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78" w:rsidRDefault="00E96878" w:rsidP="00087345">
      <w:pPr>
        <w:jc w:val="both"/>
        <w:rPr>
          <w:rFonts w:ascii="Calibri" w:hAnsi="Calibri" w:cs="Arial"/>
          <w:b/>
          <w:color w:val="808080"/>
          <w:sz w:val="32"/>
          <w:szCs w:val="32"/>
        </w:rPr>
      </w:pPr>
      <w:r w:rsidRPr="000A4AED">
        <w:rPr>
          <w:rFonts w:ascii="Calibri" w:hAnsi="Calibri" w:cs="Arial"/>
          <w:b/>
          <w:color w:val="808080"/>
          <w:sz w:val="32"/>
          <w:szCs w:val="32"/>
        </w:rPr>
        <w:t>Hrady a zámky objevované a opěvované</w:t>
      </w:r>
    </w:p>
    <w:p w:rsidR="00E96878" w:rsidRPr="000A4AED" w:rsidRDefault="00E96878" w:rsidP="00087345">
      <w:pPr>
        <w:jc w:val="both"/>
        <w:rPr>
          <w:rFonts w:ascii="Calibri" w:hAnsi="Calibri" w:cs="Arial"/>
          <w:b/>
        </w:rPr>
      </w:pPr>
      <w:r w:rsidRPr="000A4AED">
        <w:rPr>
          <w:rFonts w:ascii="Calibri" w:hAnsi="Calibri"/>
          <w:b/>
        </w:rPr>
        <w:t>Jízdárna Pražského hradu</w:t>
      </w:r>
    </w:p>
    <w:p w:rsidR="00E96878" w:rsidRPr="000A4AED" w:rsidRDefault="00E96878" w:rsidP="00087345">
      <w:pPr>
        <w:jc w:val="both"/>
        <w:rPr>
          <w:rFonts w:ascii="Calibri" w:hAnsi="Calibri"/>
          <w:b/>
        </w:rPr>
      </w:pPr>
      <w:r w:rsidRPr="000A4AED">
        <w:rPr>
          <w:rFonts w:ascii="Calibri" w:hAnsi="Calibri"/>
          <w:b/>
        </w:rPr>
        <w:t>19. 12. 2014 – 15. 3. 2015</w:t>
      </w: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Arial"/>
          <w:sz w:val="22"/>
          <w:szCs w:val="22"/>
        </w:rPr>
      </w:pP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TISKOVÁ ZPRÁVA</w:t>
      </w:r>
    </w:p>
    <w:p w:rsidR="00E96878" w:rsidRPr="00B21155" w:rsidRDefault="00E96878" w:rsidP="00087345">
      <w:pPr>
        <w:pBdr>
          <w:bottom w:val="single" w:sz="6" w:space="1" w:color="auto"/>
        </w:pBd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Praha, 18. 12. 2014</w:t>
      </w:r>
    </w:p>
    <w:p w:rsidR="00E96878" w:rsidRPr="00B21155" w:rsidRDefault="00E96878" w:rsidP="00087345">
      <w:pPr>
        <w:jc w:val="both"/>
        <w:rPr>
          <w:rFonts w:ascii="Calibri" w:hAnsi="Calibri"/>
          <w:sz w:val="22"/>
          <w:szCs w:val="22"/>
        </w:rPr>
      </w:pPr>
    </w:p>
    <w:p w:rsidR="00E96878" w:rsidRPr="002F4DB8" w:rsidRDefault="00E96878" w:rsidP="005227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Pořadatelé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Národní památkový ústav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Pražského hradu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Výstava se koná pod záštitou prezidenta ČR Miloše Zemana, ministra kultury Daniela Hermana a kardinála Dominika Duky, arcibiskupa pražského a primase českého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</w:p>
    <w:p w:rsidR="00E96878" w:rsidRPr="002F4DB8" w:rsidRDefault="00E96878" w:rsidP="005227D1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Autor a hlavní kurátor výstavy, autor průvodce výstavou</w:t>
      </w:r>
    </w:p>
    <w:p w:rsidR="00E96878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Petr Pavelec</w:t>
      </w:r>
    </w:p>
    <w:p w:rsidR="00E96878" w:rsidRDefault="00E96878" w:rsidP="005227D1">
      <w:pPr>
        <w:jc w:val="both"/>
        <w:rPr>
          <w:rFonts w:ascii="Calibri" w:hAnsi="Calibri" w:cs="Calibri"/>
          <w:sz w:val="22"/>
          <w:szCs w:val="22"/>
        </w:rPr>
      </w:pPr>
    </w:p>
    <w:p w:rsidR="00E96878" w:rsidRPr="00B541F2" w:rsidRDefault="00E96878" w:rsidP="00B541F2">
      <w:pPr>
        <w:rPr>
          <w:rFonts w:ascii="Calibri" w:hAnsi="Calibri" w:cs="Calibri"/>
          <w:b/>
          <w:sz w:val="22"/>
          <w:szCs w:val="22"/>
        </w:rPr>
      </w:pPr>
      <w:r w:rsidRPr="00B541F2">
        <w:rPr>
          <w:rFonts w:ascii="Calibri" w:hAnsi="Calibri" w:cs="Calibri"/>
          <w:b/>
          <w:sz w:val="22"/>
          <w:szCs w:val="22"/>
        </w:rPr>
        <w:t xml:space="preserve">Kurátoři </w:t>
      </w:r>
    </w:p>
    <w:p w:rsidR="00E96878" w:rsidRPr="00B541F2" w:rsidRDefault="00E96878" w:rsidP="00B541F2">
      <w:pPr>
        <w:rPr>
          <w:rFonts w:ascii="Calibri" w:hAnsi="Calibri" w:cs="Calibri"/>
          <w:sz w:val="22"/>
          <w:szCs w:val="22"/>
        </w:rPr>
      </w:pPr>
      <w:r w:rsidRPr="00B541F2">
        <w:rPr>
          <w:rFonts w:ascii="Calibri" w:hAnsi="Calibri" w:cs="Calibri"/>
          <w:sz w:val="22"/>
          <w:szCs w:val="22"/>
        </w:rPr>
        <w:t>Kateřina Cichrová, Stanislav Hrbatý, Lenka Kalábová, Michal Konečný, Naděžda Kubů, Eva Lukášová, Ludmila Ourodová, Duňa Panenková a Zuzana Vaverková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</w:p>
    <w:p w:rsidR="00E96878" w:rsidRPr="002F4DB8" w:rsidRDefault="00E96878" w:rsidP="005227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Asistentka hlavního kurátora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Michaela Váchová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</w:p>
    <w:p w:rsidR="00E96878" w:rsidRPr="002F4DB8" w:rsidRDefault="00E96878" w:rsidP="005227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Architekt výstavy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SGL projekt, s. r. o., Jiří Javůrek, Silvie Bednaříková, Jakub Žák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</w:p>
    <w:p w:rsidR="00E96878" w:rsidRPr="002F4DB8" w:rsidRDefault="00E96878" w:rsidP="005227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Grafický design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Josef Jančík (Havas Worldwide Prague)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</w:p>
    <w:p w:rsidR="00E96878" w:rsidRPr="002F4DB8" w:rsidRDefault="00E96878" w:rsidP="005227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Instalace</w:t>
      </w:r>
    </w:p>
    <w:p w:rsidR="00E96878" w:rsidRPr="002F4DB8" w:rsidRDefault="00E96878" w:rsidP="005227D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ARTEO CZ, s. r. o., Miroslav Sýkora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</w:p>
    <w:p w:rsidR="00E96878" w:rsidRPr="002F4DB8" w:rsidRDefault="00E96878" w:rsidP="005227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Propagace výstavy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Simona Juračková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Jana Tichá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</w:p>
    <w:p w:rsidR="00E96878" w:rsidRPr="002F4DB8" w:rsidRDefault="00E96878" w:rsidP="005227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Doprovodný program a edukace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Radka Těšínská Lomičková a kolektiv</w:t>
      </w:r>
    </w:p>
    <w:p w:rsidR="00E96878" w:rsidRPr="0078030B" w:rsidRDefault="00E96878" w:rsidP="005227D1">
      <w:pPr>
        <w:tabs>
          <w:tab w:val="left" w:pos="2258"/>
        </w:tabs>
        <w:jc w:val="both"/>
        <w:rPr>
          <w:rStyle w:val="Strong"/>
          <w:rFonts w:ascii="Calibri" w:hAnsi="Calibri" w:cs="Calibri"/>
          <w:sz w:val="22"/>
          <w:szCs w:val="22"/>
        </w:rPr>
      </w:pPr>
    </w:p>
    <w:p w:rsidR="00E96878" w:rsidRPr="0078030B" w:rsidRDefault="00E96878" w:rsidP="005227D1">
      <w:pPr>
        <w:tabs>
          <w:tab w:val="left" w:pos="2258"/>
        </w:tabs>
        <w:jc w:val="both"/>
        <w:rPr>
          <w:rFonts w:ascii="Calibri" w:hAnsi="Calibri" w:cs="Calibri"/>
          <w:b/>
          <w:sz w:val="22"/>
          <w:szCs w:val="22"/>
        </w:rPr>
      </w:pPr>
      <w:r w:rsidRPr="007961A2">
        <w:rPr>
          <w:rStyle w:val="Strong"/>
          <w:rFonts w:ascii="Calibri" w:hAnsi="Calibri" w:cs="Calibri"/>
          <w:sz w:val="22"/>
          <w:szCs w:val="22"/>
        </w:rPr>
        <w:t xml:space="preserve">Výpravná výstava </w:t>
      </w:r>
      <w:r w:rsidRPr="007961A2">
        <w:rPr>
          <w:rFonts w:ascii="Calibri" w:hAnsi="Calibri" w:cs="Calibri"/>
          <w:b/>
          <w:i/>
          <w:sz w:val="22"/>
          <w:szCs w:val="22"/>
        </w:rPr>
        <w:t>Hrady a zámky objevované a opěvované</w:t>
      </w:r>
      <w:r w:rsidRPr="007961A2">
        <w:rPr>
          <w:rFonts w:ascii="Calibri" w:hAnsi="Calibri" w:cs="Calibri"/>
          <w:b/>
          <w:sz w:val="22"/>
          <w:szCs w:val="22"/>
        </w:rPr>
        <w:t xml:space="preserve"> představuje poprvé na jednom místě a</w:t>
      </w:r>
      <w:r>
        <w:rPr>
          <w:rFonts w:ascii="Calibri" w:hAnsi="Calibri" w:cs="Calibri"/>
          <w:b/>
          <w:sz w:val="22"/>
          <w:szCs w:val="22"/>
        </w:rPr>
        <w:t> </w:t>
      </w:r>
      <w:r w:rsidRPr="007961A2">
        <w:rPr>
          <w:rFonts w:ascii="Calibri" w:hAnsi="Calibri" w:cs="Calibri"/>
          <w:b/>
          <w:sz w:val="22"/>
          <w:szCs w:val="22"/>
        </w:rPr>
        <w:t xml:space="preserve">v jednom čase přes 600 nejcennějších památek z 60 českých hradů a zámků. Po více než čtvrt roku bude </w:t>
      </w:r>
      <w:r w:rsidRPr="007961A2">
        <w:rPr>
          <w:rStyle w:val="Strong"/>
          <w:rFonts w:ascii="Calibri" w:hAnsi="Calibri" w:cs="Calibri"/>
          <w:sz w:val="22"/>
          <w:szCs w:val="22"/>
        </w:rPr>
        <w:t>hrady a zámky prezentovat</w:t>
      </w:r>
      <w:r w:rsidRPr="007961A2">
        <w:rPr>
          <w:rFonts w:ascii="Calibri" w:hAnsi="Calibri" w:cs="Calibri"/>
          <w:b/>
          <w:sz w:val="22"/>
          <w:szCs w:val="22"/>
        </w:rPr>
        <w:t xml:space="preserve"> jako svědky tisícileté české historie, strážce největších pokladů, ale také dominanty krajiny a živá centra současné kultury, v každé generaci znovu objevované a</w:t>
      </w:r>
      <w:r>
        <w:rPr>
          <w:rFonts w:ascii="Calibri" w:hAnsi="Calibri" w:cs="Calibri"/>
          <w:b/>
          <w:sz w:val="22"/>
          <w:szCs w:val="22"/>
        </w:rPr>
        <w:t> </w:t>
      </w:r>
      <w:r w:rsidRPr="007961A2">
        <w:rPr>
          <w:rFonts w:ascii="Calibri" w:hAnsi="Calibri" w:cs="Calibri"/>
          <w:b/>
          <w:sz w:val="22"/>
          <w:szCs w:val="22"/>
        </w:rPr>
        <w:t>znovu opěvované.</w:t>
      </w:r>
    </w:p>
    <w:p w:rsidR="00E96878" w:rsidRPr="0078030B" w:rsidRDefault="00E96878" w:rsidP="005227D1">
      <w:pPr>
        <w:jc w:val="both"/>
        <w:rPr>
          <w:rFonts w:ascii="Calibri" w:hAnsi="Calibri" w:cs="Calibri"/>
          <w:sz w:val="22"/>
          <w:szCs w:val="22"/>
        </w:rPr>
      </w:pPr>
    </w:p>
    <w:p w:rsidR="00E96878" w:rsidRPr="0078030B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 w:rsidRPr="007961A2">
        <w:rPr>
          <w:rFonts w:ascii="Calibri" w:hAnsi="Calibri" w:cs="Calibri"/>
          <w:sz w:val="22"/>
          <w:szCs w:val="22"/>
        </w:rPr>
        <w:t>České a moravské hrady a zámky představují jedinečné, nenahraditelné a již více než tisíc let trvající kulturní dědictví. Jsou předmětem vědeckého i laického zájmu a každoročně je navštěvují miliony obdivovatelů. To nejlepší, co nabízejí, bude nyní možné zhlédnout na výstavě v Jízdárně Pražského hradu. „Hrady a zámky a jejich sbírky, které jsou svěřeny do správy Národního památkového ústavu, tvoří jedinečný soubor toho nejlepšího, co na našem území v minulosti vzniklo. Úkolem NPÚ je o tyto poklady pečovat, zpřístupňovat je a prezentovat veřejnosti, aby každý mohl poznat a docenit význam kulturního dědictví pro naši minulost i současnost. Výstava Hrady a zámky objevované a opěvované, která se právě otvírá v historickém i současném centru českého státu, na Pražském hradě, je jedinečná pestrostí a vzácností vystavených předmětů a věřím, že milovníkům památek zpříjemní zimní měsíce, během nichž se na mnoho hradů a zámků nemohou jít podívat,“ zve na výstavu generální ředitelka Národního památkového ústavu Naďa Goryczková.</w:t>
      </w:r>
    </w:p>
    <w:p w:rsidR="00E96878" w:rsidRPr="0078030B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 w:rsidRPr="007961A2">
        <w:rPr>
          <w:rFonts w:ascii="Calibri" w:hAnsi="Calibri" w:cs="Calibri"/>
          <w:sz w:val="22"/>
          <w:szCs w:val="22"/>
        </w:rPr>
        <w:t xml:space="preserve">Výstava </w:t>
      </w:r>
      <w:r w:rsidRPr="007961A2">
        <w:rPr>
          <w:rFonts w:ascii="Calibri" w:hAnsi="Calibri" w:cs="Calibri"/>
          <w:i/>
          <w:sz w:val="22"/>
          <w:szCs w:val="22"/>
        </w:rPr>
        <w:t>Hrady a zámky objevované a opěvované</w:t>
      </w:r>
      <w:r w:rsidRPr="007961A2">
        <w:rPr>
          <w:rFonts w:ascii="Calibri" w:hAnsi="Calibri" w:cs="Calibri"/>
          <w:sz w:val="22"/>
          <w:szCs w:val="22"/>
        </w:rPr>
        <w:t xml:space="preserve"> není koncipována jen jako prezentace více než tisícileté hradozámecké historie v Čechách a na Moravě, ale je to také výstava programová, rekapituluje historii a klade si otázky po současném a budoucím smyslu a významu těchto sídel a</w:t>
      </w:r>
      <w:r>
        <w:rPr>
          <w:rFonts w:ascii="Calibri" w:hAnsi="Calibri" w:cs="Calibri"/>
          <w:sz w:val="22"/>
          <w:szCs w:val="22"/>
        </w:rPr>
        <w:t> </w:t>
      </w:r>
      <w:r w:rsidRPr="007961A2">
        <w:rPr>
          <w:rFonts w:ascii="Calibri" w:hAnsi="Calibri" w:cs="Calibri"/>
          <w:sz w:val="22"/>
          <w:szCs w:val="22"/>
        </w:rPr>
        <w:t>míst, tematizuje, vizualizuje a „múzicky rozeznívá“ hrady a zámky jako trvalé dědictví, spojující minulé, přítomné i budoucí. Symbolické je přitom i umístění výstavy na Pražském hradě, na místě, jehož reálná i symbolická role v národní historii je klíčová.</w:t>
      </w:r>
    </w:p>
    <w:p w:rsidR="00E96878" w:rsidRPr="0078030B" w:rsidRDefault="00E96878" w:rsidP="005227D1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961A2">
        <w:rPr>
          <w:rFonts w:ascii="Calibri" w:hAnsi="Calibri" w:cs="Calibri"/>
          <w:sz w:val="22"/>
          <w:szCs w:val="22"/>
        </w:rPr>
        <w:t>Expozice je členěna do deseti tematických bloků, doprovázených prostřednictvím audiotechniky literárními, básnickými nebo hudebními reflexemi s komentářem. Návštěvníci tak procházejí historií českých zemí, deseti etapami reprezentovanými stovkami nejvýznamnějších a nejkrásnějších předmětů ze sbírek hradů a zámků ve správě Národního památkového ústavu a dalších významných českých paměťových institucí, z nichž jeden či dva dominují jako symboly své epochy.</w:t>
      </w:r>
    </w:p>
    <w:p w:rsidR="00E96878" w:rsidRPr="0078030B" w:rsidRDefault="00E96878" w:rsidP="005227D1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961A2">
        <w:rPr>
          <w:rFonts w:ascii="Calibri" w:hAnsi="Calibri" w:cs="Calibri"/>
          <w:sz w:val="22"/>
          <w:szCs w:val="22"/>
        </w:rPr>
        <w:t xml:space="preserve">Výstavu otevírají monumentální </w:t>
      </w:r>
      <w:r w:rsidRPr="007961A2">
        <w:rPr>
          <w:rFonts w:ascii="Calibri" w:hAnsi="Calibri" w:cs="Calibri"/>
          <w:b/>
          <w:sz w:val="22"/>
          <w:szCs w:val="22"/>
        </w:rPr>
        <w:t>středověká vrata z hradu Karlštejn</w:t>
      </w:r>
      <w:r w:rsidRPr="007961A2">
        <w:rPr>
          <w:rFonts w:ascii="Calibri" w:hAnsi="Calibri" w:cs="Calibri"/>
          <w:sz w:val="22"/>
          <w:szCs w:val="22"/>
        </w:rPr>
        <w:t>, která pamatují i kroky krále a císaře Karla IV., byla svědkem mnoha šarvátek a téměř denně se otevírala a otevírají stovkám a tisícům příchozích z různých koutů světa. Před cestou na Pražský hrad byla ošetřena, zpevněna a zajištěna před poškozením; přibližně 70 tisíc Kč na potřebný restaurátorský zásah přitom poskytla jako dar anglická společnost The Friends of Czech Heritage.</w:t>
      </w:r>
    </w:p>
    <w:p w:rsidR="00E96878" w:rsidRPr="0078030B" w:rsidRDefault="00E96878" w:rsidP="005227D1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961A2">
        <w:rPr>
          <w:rFonts w:ascii="Calibri" w:hAnsi="Calibri" w:cs="Calibri"/>
          <w:sz w:val="22"/>
          <w:szCs w:val="22"/>
        </w:rPr>
        <w:t xml:space="preserve">Za karlštejnskými vraty čeká na návštěvníka </w:t>
      </w:r>
      <w:r w:rsidRPr="007961A2">
        <w:rPr>
          <w:rFonts w:ascii="Calibri" w:hAnsi="Calibri" w:cs="Calibri"/>
          <w:b/>
          <w:sz w:val="22"/>
          <w:szCs w:val="22"/>
        </w:rPr>
        <w:t>Kosmova kronika</w:t>
      </w:r>
      <w:r w:rsidRPr="007961A2">
        <w:rPr>
          <w:rFonts w:ascii="Calibri" w:hAnsi="Calibri" w:cs="Calibri"/>
          <w:sz w:val="22"/>
          <w:szCs w:val="22"/>
        </w:rPr>
        <w:t xml:space="preserve">, v níž se poprvé objevuje </w:t>
      </w:r>
      <w:r>
        <w:rPr>
          <w:rStyle w:val="Strong"/>
          <w:rFonts w:ascii="Calibri" w:hAnsi="Calibri" w:cs="Calibri"/>
          <w:b w:val="0"/>
          <w:sz w:val="22"/>
          <w:szCs w:val="22"/>
        </w:rPr>
        <w:t xml:space="preserve">praotec Čech a </w:t>
      </w:r>
      <w:r w:rsidRPr="007961A2">
        <w:rPr>
          <w:rFonts w:ascii="Calibri" w:hAnsi="Calibri" w:cs="Calibri"/>
          <w:sz w:val="22"/>
          <w:szCs w:val="22"/>
        </w:rPr>
        <w:t xml:space="preserve">věštba kněžny Libuše. V prvních týdnech výstavy bude vystaven </w:t>
      </w:r>
      <w:r w:rsidRPr="007961A2">
        <w:rPr>
          <w:rFonts w:ascii="Calibri" w:hAnsi="Calibri" w:cs="Calibri"/>
          <w:color w:val="000000"/>
          <w:sz w:val="22"/>
          <w:szCs w:val="22"/>
        </w:rPr>
        <w:t>starý tisk Kosmovy kroniky z</w:t>
      </w:r>
      <w:r w:rsidRPr="007961A2">
        <w:rPr>
          <w:rFonts w:ascii="Calibri" w:hAnsi="Calibri" w:cs="Calibri"/>
          <w:sz w:val="22"/>
          <w:szCs w:val="22"/>
        </w:rPr>
        <w:t> </w:t>
      </w:r>
      <w:r w:rsidRPr="007961A2">
        <w:rPr>
          <w:rFonts w:ascii="Calibri" w:hAnsi="Calibri" w:cs="Calibri"/>
          <w:color w:val="000000"/>
          <w:sz w:val="22"/>
          <w:szCs w:val="22"/>
        </w:rPr>
        <w:t>knihovny hradu Křivoklát</w:t>
      </w:r>
      <w:r w:rsidRPr="007961A2">
        <w:rPr>
          <w:rFonts w:ascii="Calibri" w:hAnsi="Calibri" w:cs="Calibri"/>
          <w:sz w:val="22"/>
          <w:szCs w:val="22"/>
        </w:rPr>
        <w:t xml:space="preserve">, po svátcích pak nastane na několik dní jedinečná šance vidět nejstarší zachovanou verzi Kosmovy kroniky – </w:t>
      </w:r>
      <w:r w:rsidRPr="007961A2">
        <w:rPr>
          <w:rFonts w:ascii="Calibri" w:hAnsi="Calibri" w:cs="Calibri"/>
          <w:b/>
          <w:sz w:val="22"/>
          <w:szCs w:val="22"/>
        </w:rPr>
        <w:t>Budyšínský rukopis</w:t>
      </w:r>
      <w:r w:rsidRPr="007961A2">
        <w:rPr>
          <w:rFonts w:ascii="Calibri" w:hAnsi="Calibri" w:cs="Calibri"/>
          <w:sz w:val="22"/>
          <w:szCs w:val="22"/>
        </w:rPr>
        <w:t xml:space="preserve"> ze 13. století, zapůjčený na výstavu Národním archivem. Symbolizuje dobu počátků hradní historie, raně středověkých slovanských hradišť a později hradské soustavy, opory mladého přemyslovského státu.</w:t>
      </w:r>
    </w:p>
    <w:p w:rsidR="00E96878" w:rsidRPr="0078030B" w:rsidRDefault="00E96878" w:rsidP="005227D1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Emphasis"/>
          <w:rFonts w:ascii="Calibri" w:hAnsi="Calibri" w:cs="Calibri"/>
          <w:i w:val="0"/>
          <w:sz w:val="22"/>
          <w:szCs w:val="22"/>
        </w:rPr>
        <w:t xml:space="preserve">Středověk, </w:t>
      </w:r>
      <w:r w:rsidRPr="007961A2">
        <w:rPr>
          <w:rFonts w:ascii="Calibri" w:hAnsi="Calibri" w:cs="Calibri"/>
          <w:sz w:val="22"/>
          <w:szCs w:val="22"/>
        </w:rPr>
        <w:t xml:space="preserve">dobu největší slávy královských a šlechtických hradů, zajišťujících nezastupitelné správní, obranné, hospodářské, církevní i kulturní funkce, připomínají dodnes například hrady Přimda, Landštejn, Zvíkov, Veveří, Pernštejn, Křivoklát, Trosky nebo Karlštejn. Na výstavě ilustruje význam hradů i pánů, ovládajících zemi pod nimi, </w:t>
      </w:r>
      <w:r w:rsidRPr="007961A2">
        <w:rPr>
          <w:rFonts w:ascii="Calibri" w:hAnsi="Calibri" w:cs="Calibri"/>
          <w:b/>
          <w:sz w:val="22"/>
          <w:szCs w:val="22"/>
        </w:rPr>
        <w:t>takzvaný karlštejnský poklad</w:t>
      </w:r>
      <w:r w:rsidRPr="007961A2">
        <w:rPr>
          <w:rFonts w:ascii="Calibri" w:hAnsi="Calibri" w:cs="Calibri"/>
          <w:sz w:val="22"/>
          <w:szCs w:val="22"/>
        </w:rPr>
        <w:t>, soubor prvotřídního vybavení a liturgických předmětů z hradních kaplí.</w:t>
      </w:r>
    </w:p>
    <w:p w:rsidR="00E96878" w:rsidRPr="0078030B" w:rsidRDefault="00E96878" w:rsidP="005227D1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961A2">
        <w:rPr>
          <w:rFonts w:ascii="Calibri" w:hAnsi="Calibri" w:cs="Calibri"/>
          <w:sz w:val="22"/>
          <w:szCs w:val="22"/>
        </w:rPr>
        <w:t xml:space="preserve">Zlacená a pestře zbarvená </w:t>
      </w:r>
      <w:r w:rsidRPr="007961A2">
        <w:rPr>
          <w:rFonts w:ascii="Calibri" w:hAnsi="Calibri" w:cs="Calibri"/>
          <w:b/>
          <w:sz w:val="22"/>
          <w:szCs w:val="22"/>
        </w:rPr>
        <w:t>mříž studny zámku v Jindřichově Hradci</w:t>
      </w:r>
      <w:r w:rsidRPr="007961A2">
        <w:rPr>
          <w:rFonts w:ascii="Calibri" w:hAnsi="Calibri" w:cs="Calibri"/>
          <w:sz w:val="22"/>
          <w:szCs w:val="22"/>
        </w:rPr>
        <w:t xml:space="preserve"> zase naznačuje proměnu myšlení a životního stylu v době renesance, kdy hrady postupně ztrácely obrannou funkci a proměňovaly se ve výstavné rezidence obklopené zahradami, oborami a velkoryse utvářenými krajinnými parky. Mříž z jindřichohradeckého nádvoří vytvořil na počátku 17. století jako svatební dar pro Jáchyma z Hradce a Marii z Hohenzollernu kovář Andreas. Své ojedinělé dílo, které ozdobil anděly, pětilistými růžemi a</w:t>
      </w:r>
      <w:r>
        <w:rPr>
          <w:rFonts w:ascii="Calibri" w:hAnsi="Calibri" w:cs="Calibri"/>
          <w:sz w:val="22"/>
          <w:szCs w:val="22"/>
        </w:rPr>
        <w:t> </w:t>
      </w:r>
      <w:r w:rsidRPr="007961A2">
        <w:rPr>
          <w:rFonts w:ascii="Calibri" w:hAnsi="Calibri" w:cs="Calibri"/>
          <w:sz w:val="22"/>
          <w:szCs w:val="22"/>
        </w:rPr>
        <w:t>bájnými zvířaty, pak musel bránit proti místním závistivcům tak vehementně, že si za to odpykal týdenní trest v žaláři. Nádvoří zámku v Jindřichově Hradci dnes zdobí kopie; originál bude až do poloviny března 2015 k vidění právě na výstavě v Jízdárně Pražského hradu.</w:t>
      </w:r>
    </w:p>
    <w:p w:rsidR="00E96878" w:rsidRPr="002F4DB8" w:rsidRDefault="00E96878" w:rsidP="005227D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961A2">
        <w:rPr>
          <w:rFonts w:ascii="Calibri" w:hAnsi="Calibri" w:cs="Calibri"/>
          <w:sz w:val="22"/>
          <w:szCs w:val="22"/>
        </w:rPr>
        <w:t xml:space="preserve">Střední část výstavy vyzývá k zamyšlení o věcech nadčasových; vybízejí k tomu nejen </w:t>
      </w:r>
      <w:r w:rsidRPr="007961A2">
        <w:rPr>
          <w:rFonts w:ascii="Calibri" w:hAnsi="Calibri" w:cs="Calibri"/>
          <w:b/>
          <w:sz w:val="22"/>
          <w:szCs w:val="22"/>
        </w:rPr>
        <w:t>obrazy Mistra Theodorika</w:t>
      </w:r>
      <w:r w:rsidRPr="007961A2">
        <w:rPr>
          <w:rFonts w:ascii="Calibri" w:hAnsi="Calibri" w:cs="Calibri"/>
          <w:sz w:val="22"/>
          <w:szCs w:val="22"/>
        </w:rPr>
        <w:t xml:space="preserve"> z karlštejnské kaple sv. Kříže, ale i příběh </w:t>
      </w:r>
      <w:r w:rsidRPr="007961A2">
        <w:rPr>
          <w:rFonts w:ascii="Calibri" w:hAnsi="Calibri" w:cs="Calibri"/>
          <w:b/>
          <w:sz w:val="22"/>
          <w:szCs w:val="22"/>
        </w:rPr>
        <w:t>relikviáře svatého Maura,</w:t>
      </w:r>
      <w:r w:rsidRPr="007961A2">
        <w:rPr>
          <w:rFonts w:ascii="Calibri" w:hAnsi="Calibri" w:cs="Calibri"/>
          <w:sz w:val="22"/>
          <w:szCs w:val="22"/>
        </w:rPr>
        <w:t xml:space="preserve"> prvotřídní zlatnické památky zdobené soškami z pozlaceného stříbra, drahými kameny</w:t>
      </w:r>
      <w:r>
        <w:rPr>
          <w:rFonts w:ascii="Calibri" w:hAnsi="Calibri" w:cs="Calibri"/>
          <w:sz w:val="22"/>
          <w:szCs w:val="22"/>
        </w:rPr>
        <w:t xml:space="preserve">, </w:t>
      </w:r>
      <w:r w:rsidRPr="002F4DB8">
        <w:rPr>
          <w:rFonts w:ascii="Calibri" w:hAnsi="Calibri" w:cs="Calibri"/>
          <w:sz w:val="22"/>
          <w:szCs w:val="22"/>
        </w:rPr>
        <w:t>filigrány</w:t>
      </w:r>
      <w:r>
        <w:rPr>
          <w:rFonts w:ascii="Calibri" w:hAnsi="Calibri" w:cs="Calibri"/>
          <w:sz w:val="22"/>
          <w:szCs w:val="22"/>
        </w:rPr>
        <w:t xml:space="preserve"> a antickými gemami</w:t>
      </w:r>
      <w:r w:rsidRPr="007961A2">
        <w:rPr>
          <w:rFonts w:ascii="Calibri" w:hAnsi="Calibri" w:cs="Calibri"/>
          <w:sz w:val="22"/>
          <w:szCs w:val="22"/>
        </w:rPr>
        <w:t xml:space="preserve"> ze západočeského hradu Bečov. Schránku vyrobenou na území dnešní Belgie ve 1</w:t>
      </w:r>
      <w:r>
        <w:rPr>
          <w:rFonts w:ascii="Calibri" w:hAnsi="Calibri" w:cs="Calibri"/>
          <w:sz w:val="22"/>
          <w:szCs w:val="22"/>
        </w:rPr>
        <w:t>3</w:t>
      </w:r>
      <w:r w:rsidRPr="007961A2">
        <w:rPr>
          <w:rFonts w:ascii="Calibri" w:hAnsi="Calibri" w:cs="Calibri"/>
          <w:sz w:val="22"/>
          <w:szCs w:val="22"/>
        </w:rPr>
        <w:t>. století pro ostatky sv. Jana Křtitele, sv. Maura a sv. Timoteje přivezli do Čech v roce 1889 Beaufortové, majitelé bečovského panství. V průběhu druhé světové války však spolupracovali s nacisty a v roce 1945 museli republiku opustit; relikviář, srovnatelný svou hodnotou s korunovačními klenoty, uschovali pod podlahu hradní kaple, kde odpočíval dlouhých čtyřicet let. Až v roce 1984 začali kriminalisté pátrat po záhadné památce, o jejímž odkoupení začal vyjednávat americký obchodník Danny Douglas. V listopadu následujícího roku se podařilo relikviář objevit, což je považováno za jeden z největších nálezů 20. století.</w:t>
      </w:r>
    </w:p>
    <w:p w:rsidR="00E96878" w:rsidRPr="002F4DB8" w:rsidRDefault="00E96878" w:rsidP="005227D1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961A2">
        <w:rPr>
          <w:rFonts w:ascii="Calibri" w:hAnsi="Calibri" w:cs="Calibri"/>
          <w:sz w:val="22"/>
          <w:szCs w:val="22"/>
        </w:rPr>
        <w:t>Největší poklady a umělecká díla ze zámků Kratochvíle, Bučovice, Český Krumlov nebo Lednice a</w:t>
      </w:r>
      <w:r>
        <w:rPr>
          <w:rFonts w:ascii="Calibri" w:hAnsi="Calibri" w:cs="Calibri"/>
          <w:sz w:val="22"/>
          <w:szCs w:val="22"/>
        </w:rPr>
        <w:t> </w:t>
      </w:r>
      <w:r w:rsidRPr="007961A2">
        <w:rPr>
          <w:rFonts w:ascii="Calibri" w:hAnsi="Calibri" w:cs="Calibri"/>
          <w:sz w:val="22"/>
          <w:szCs w:val="22"/>
        </w:rPr>
        <w:t>Valtice vyprávějí na výstavě o fenoménu barokního a klasicistního životního stylu, kdy šlechtici začali ve svých sídlech shromažďovat sbírky umění a kuriozit z celého tehdy známého</w:t>
      </w:r>
      <w:r>
        <w:rPr>
          <w:rFonts w:ascii="Calibri" w:hAnsi="Calibri" w:cs="Calibri"/>
          <w:sz w:val="22"/>
          <w:szCs w:val="22"/>
        </w:rPr>
        <w:t xml:space="preserve"> nebo nově objeveného světa</w:t>
      </w:r>
      <w:r w:rsidRPr="007961A2">
        <w:rPr>
          <w:rFonts w:ascii="Calibri" w:hAnsi="Calibri" w:cs="Calibri"/>
          <w:sz w:val="22"/>
          <w:szCs w:val="22"/>
        </w:rPr>
        <w:t xml:space="preserve">. Vrcholem této části výstavy jsou </w:t>
      </w:r>
      <w:r w:rsidRPr="007961A2">
        <w:rPr>
          <w:rFonts w:ascii="Calibri" w:hAnsi="Calibri" w:cs="Calibri"/>
          <w:b/>
          <w:sz w:val="22"/>
          <w:szCs w:val="22"/>
        </w:rPr>
        <w:t>obrazy předních barokních mistrů</w:t>
      </w:r>
      <w:r w:rsidRPr="007961A2">
        <w:rPr>
          <w:rFonts w:ascii="Calibri" w:hAnsi="Calibri" w:cs="Calibri"/>
          <w:sz w:val="22"/>
          <w:szCs w:val="22"/>
        </w:rPr>
        <w:t xml:space="preserve"> z obrazárny zámku v Jaroměřicích nad Rokytnou, v jejichž středu je jako kontrapunkt k patosu a okázalosti barokních rezidencí </w:t>
      </w:r>
      <w:r w:rsidRPr="007961A2">
        <w:rPr>
          <w:rFonts w:ascii="Calibri" w:hAnsi="Calibri" w:cs="Calibri"/>
          <w:b/>
          <w:sz w:val="22"/>
          <w:szCs w:val="22"/>
        </w:rPr>
        <w:t>alegorie Pýchy Matyáše Bernarda Brauna</w:t>
      </w:r>
      <w:r w:rsidRPr="007961A2">
        <w:rPr>
          <w:rFonts w:ascii="Calibri" w:hAnsi="Calibri" w:cs="Calibri"/>
          <w:sz w:val="22"/>
          <w:szCs w:val="22"/>
        </w:rPr>
        <w:t xml:space="preserve"> z Kuksu</w:t>
      </w:r>
      <w:r>
        <w:rPr>
          <w:rFonts w:ascii="Calibri" w:hAnsi="Calibri" w:cs="Calibri"/>
          <w:sz w:val="22"/>
          <w:szCs w:val="22"/>
        </w:rPr>
        <w:t>.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 w:rsidRPr="007961A2">
        <w:rPr>
          <w:rFonts w:ascii="Calibri" w:hAnsi="Calibri" w:cs="Calibri"/>
          <w:sz w:val="22"/>
          <w:szCs w:val="22"/>
        </w:rPr>
        <w:t xml:space="preserve">V 19. století se zámecké areály stále častěji proměňovaly v centra hospodářských velkostatků, odkud do okolí pronikaly průmyslové a technické inovace. Současně se některé starobylé hrady a zámky jako dějinné monumenty stávaly ikonami národního obrození a vyhledávanými cíli putování romantických umělců; na výstavě tento fenomén dokládají kresby hradních zřícenin – </w:t>
      </w:r>
      <w:r w:rsidRPr="007961A2">
        <w:rPr>
          <w:rFonts w:ascii="Calibri" w:hAnsi="Calibri" w:cs="Calibri"/>
          <w:b/>
          <w:sz w:val="22"/>
          <w:szCs w:val="22"/>
        </w:rPr>
        <w:t>„hrady spatřené“ – v cestovním deníku Karla Hynka Máchy</w:t>
      </w:r>
      <w:r w:rsidRPr="007961A2">
        <w:rPr>
          <w:rFonts w:ascii="Calibri" w:hAnsi="Calibri" w:cs="Calibri"/>
          <w:sz w:val="22"/>
          <w:szCs w:val="22"/>
        </w:rPr>
        <w:t>. Historismus a romantismus 19. století také postupně probudily prvotní romantický a posléze již plnohodnotně vědecký zájem o hrady a zámky, včetně touhy opřít význam svého rodu o pilíř dlouhé a nezpochybnitelné historie, jak na výstavě reprezentuje apoteóza rodu Buquyoů z Nov</w:t>
      </w:r>
      <w:r>
        <w:rPr>
          <w:rFonts w:ascii="Calibri" w:hAnsi="Calibri" w:cs="Calibri"/>
          <w:sz w:val="22"/>
          <w:szCs w:val="22"/>
        </w:rPr>
        <w:t>ých</w:t>
      </w:r>
      <w:r w:rsidRPr="007961A2">
        <w:rPr>
          <w:rFonts w:ascii="Calibri" w:hAnsi="Calibri" w:cs="Calibri"/>
          <w:sz w:val="22"/>
          <w:szCs w:val="22"/>
        </w:rPr>
        <w:t xml:space="preserve"> Hrad</w:t>
      </w:r>
      <w:r>
        <w:rPr>
          <w:rFonts w:ascii="Calibri" w:hAnsi="Calibri" w:cs="Calibri"/>
          <w:sz w:val="22"/>
          <w:szCs w:val="22"/>
        </w:rPr>
        <w:t>ů</w:t>
      </w:r>
      <w:r w:rsidRPr="007961A2">
        <w:rPr>
          <w:rFonts w:ascii="Calibri" w:hAnsi="Calibri" w:cs="Calibri"/>
          <w:sz w:val="22"/>
          <w:szCs w:val="22"/>
        </w:rPr>
        <w:t>.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 w:rsidRPr="007961A2">
        <w:rPr>
          <w:rFonts w:ascii="Calibri" w:hAnsi="Calibri" w:cs="Calibri"/>
          <w:sz w:val="22"/>
          <w:szCs w:val="22"/>
        </w:rPr>
        <w:t>Dějinné zvraty během 20. století zásadně proměnily také někdejší funkce a sociální kontext hradů a</w:t>
      </w:r>
      <w:r w:rsidRPr="002F4DB8">
        <w:rPr>
          <w:rFonts w:ascii="Calibri" w:hAnsi="Calibri" w:cs="Calibri"/>
          <w:sz w:val="22"/>
          <w:szCs w:val="22"/>
        </w:rPr>
        <w:t> </w:t>
      </w:r>
      <w:r w:rsidRPr="007961A2">
        <w:rPr>
          <w:rFonts w:ascii="Calibri" w:hAnsi="Calibri" w:cs="Calibri"/>
          <w:sz w:val="22"/>
          <w:szCs w:val="22"/>
        </w:rPr>
        <w:t xml:space="preserve">zámků. Moderní život ve starých kulisách ilustrují </w:t>
      </w:r>
      <w:r w:rsidRPr="007961A2">
        <w:rPr>
          <w:rFonts w:ascii="Calibri" w:hAnsi="Calibri" w:cs="Calibri"/>
          <w:b/>
          <w:sz w:val="22"/>
          <w:szCs w:val="22"/>
        </w:rPr>
        <w:t>automobil Benz knížete Karla V. Schwarzenberga</w:t>
      </w:r>
      <w:r w:rsidRPr="007961A2">
        <w:rPr>
          <w:rFonts w:ascii="Calibri" w:hAnsi="Calibri" w:cs="Calibri"/>
          <w:sz w:val="22"/>
          <w:szCs w:val="22"/>
        </w:rPr>
        <w:t xml:space="preserve"> z roku 1913 ze zámku Orlík, </w:t>
      </w:r>
      <w:r w:rsidRPr="007961A2">
        <w:rPr>
          <w:rFonts w:ascii="Calibri" w:hAnsi="Calibri" w:cs="Calibri"/>
          <w:b/>
          <w:sz w:val="22"/>
          <w:szCs w:val="22"/>
        </w:rPr>
        <w:t>mechanický vysavač z Hluboké</w:t>
      </w:r>
      <w:r w:rsidRPr="007961A2">
        <w:rPr>
          <w:rFonts w:ascii="Calibri" w:hAnsi="Calibri" w:cs="Calibri"/>
          <w:sz w:val="22"/>
          <w:szCs w:val="22"/>
        </w:rPr>
        <w:t xml:space="preserve"> nebo </w:t>
      </w:r>
      <w:r w:rsidRPr="007961A2">
        <w:rPr>
          <w:rFonts w:ascii="Calibri" w:hAnsi="Calibri" w:cs="Calibri"/>
          <w:b/>
          <w:sz w:val="22"/>
          <w:szCs w:val="22"/>
        </w:rPr>
        <w:t>portrét Mechtildy Lichnovské od Oskara Kokoschky</w:t>
      </w:r>
      <w:r w:rsidRPr="007961A2">
        <w:rPr>
          <w:rFonts w:ascii="Calibri" w:hAnsi="Calibri" w:cs="Calibri"/>
          <w:sz w:val="22"/>
          <w:szCs w:val="22"/>
        </w:rPr>
        <w:t xml:space="preserve"> ze zámku v Hradci nad Moravicí.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  <w:r w:rsidRPr="007961A2">
        <w:rPr>
          <w:rFonts w:ascii="Calibri" w:hAnsi="Calibri" w:cs="Calibri"/>
          <w:sz w:val="22"/>
          <w:szCs w:val="22"/>
        </w:rPr>
        <w:t xml:space="preserve">Poslední blok výstavy je věnován proměnám hradů a zámků ve 20. a 21. století. Mezi hlavní exponáty patří </w:t>
      </w:r>
      <w:r w:rsidRPr="007961A2">
        <w:rPr>
          <w:rFonts w:ascii="Calibri" w:hAnsi="Calibri" w:cs="Calibri"/>
          <w:b/>
          <w:sz w:val="22"/>
          <w:szCs w:val="22"/>
        </w:rPr>
        <w:t>závěť prezidenta T. G. Masaryka</w:t>
      </w:r>
      <w:r w:rsidRPr="007961A2">
        <w:rPr>
          <w:rFonts w:ascii="Calibri" w:hAnsi="Calibri" w:cs="Calibri"/>
          <w:sz w:val="22"/>
          <w:szCs w:val="22"/>
        </w:rPr>
        <w:t xml:space="preserve">, v níž definuje „demokratický“ hrad jako sídlo hlavy demokratického státu a dějiště demokratické státní reprezentace, dále </w:t>
      </w:r>
      <w:r w:rsidRPr="007961A2">
        <w:rPr>
          <w:rFonts w:ascii="Calibri" w:hAnsi="Calibri" w:cs="Calibri"/>
          <w:b/>
          <w:sz w:val="22"/>
          <w:szCs w:val="22"/>
        </w:rPr>
        <w:t>Plečnikovy plány rekonstrukce Pražského hradu</w:t>
      </w:r>
      <w:r w:rsidRPr="007961A2">
        <w:rPr>
          <w:rFonts w:ascii="Calibri" w:hAnsi="Calibri" w:cs="Calibri"/>
          <w:sz w:val="22"/>
          <w:szCs w:val="22"/>
        </w:rPr>
        <w:t xml:space="preserve"> či </w:t>
      </w:r>
      <w:r w:rsidRPr="007961A2">
        <w:rPr>
          <w:rFonts w:ascii="Calibri" w:hAnsi="Calibri" w:cs="Calibri"/>
          <w:b/>
          <w:sz w:val="22"/>
          <w:szCs w:val="22"/>
        </w:rPr>
        <w:t>Jurkovičův projekt modernistické adaptace zámku v Novém Městě nad Metují</w:t>
      </w:r>
      <w:r w:rsidRPr="007961A2">
        <w:rPr>
          <w:rFonts w:ascii="Calibri" w:hAnsi="Calibri" w:cs="Calibri"/>
          <w:sz w:val="22"/>
          <w:szCs w:val="22"/>
        </w:rPr>
        <w:t xml:space="preserve">. Úplné završení vývoje pak představují </w:t>
      </w:r>
      <w:r w:rsidRPr="007961A2">
        <w:rPr>
          <w:rFonts w:ascii="Calibri" w:hAnsi="Calibri" w:cs="Calibri"/>
          <w:b/>
          <w:sz w:val="22"/>
          <w:szCs w:val="22"/>
        </w:rPr>
        <w:t>listiny zařazující nejvýznamnější z českých hradů a zámků do prestižního souboru památek světového dědictví UNESCO</w:t>
      </w:r>
      <w:r w:rsidRPr="007961A2">
        <w:rPr>
          <w:rFonts w:ascii="Calibri" w:hAnsi="Calibri" w:cs="Calibri"/>
          <w:sz w:val="22"/>
          <w:szCs w:val="22"/>
        </w:rPr>
        <w:t>.</w:t>
      </w:r>
    </w:p>
    <w:p w:rsidR="00E96878" w:rsidRPr="002F4DB8" w:rsidRDefault="00E96878" w:rsidP="005227D1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961A2">
        <w:rPr>
          <w:rFonts w:ascii="Calibri" w:hAnsi="Calibri" w:cs="Calibri"/>
          <w:sz w:val="22"/>
          <w:szCs w:val="22"/>
        </w:rPr>
        <w:t>Bohatost a rozmanitost hradů a zámků České republiky odráží i výtvarná podoba propagace výstavy – koláž cenností z různých období a různých míst vytváří působivý celek, jemuž dominuje Braunova alegorie Pýchy, součást galerie C</w:t>
      </w:r>
      <w:r>
        <w:rPr>
          <w:rFonts w:ascii="Calibri" w:hAnsi="Calibri" w:cs="Calibri"/>
          <w:sz w:val="22"/>
          <w:szCs w:val="22"/>
        </w:rPr>
        <w:t>t</w:t>
      </w:r>
      <w:r w:rsidRPr="007961A2">
        <w:rPr>
          <w:rFonts w:ascii="Calibri" w:hAnsi="Calibri" w:cs="Calibri"/>
          <w:sz w:val="22"/>
          <w:szCs w:val="22"/>
        </w:rPr>
        <w:t>ností a Neřestí lemující přístupovou cestu k severočeskému hospitalu Kuks. Pravá paže je „vypůjčená“ z portrétu hraběte Collalta od barokního malíře Paola Veroneseho, který je součástí sbírky na zámku v Jaroměřicích nad Rokytnou. Zlacený rám patří jednomu z obrazů Mistra Theodorika z kaple sv. Kříže na Karlštejně. Evangelista Matouš, jehož portrét máme s tímto rámem spojen, se pro tuto příležitost přesunul do levého horního rohu, do mnohem mladšího rámu ze zámku</w:t>
      </w:r>
      <w:r>
        <w:rPr>
          <w:rFonts w:ascii="Calibri" w:hAnsi="Calibri" w:cs="Calibri"/>
          <w:sz w:val="22"/>
          <w:szCs w:val="22"/>
        </w:rPr>
        <w:t xml:space="preserve"> </w:t>
      </w:r>
      <w:r w:rsidRPr="007961A2">
        <w:rPr>
          <w:rFonts w:ascii="Calibri" w:hAnsi="Calibri" w:cs="Calibri"/>
          <w:sz w:val="22"/>
          <w:szCs w:val="22"/>
        </w:rPr>
        <w:t xml:space="preserve">Hrubý Rohozec. Draperie obtáčející nohy krásné Pýchy skrývá částečně dílo uznávaného umělce světového významu Oskara Kokoschky: portrét Mechtildy pochází z doby, kdy tvořil a žil u knížecího rodu Lichnovských na zámku v Hradci nad Moravicí. Oporu poskytuje „sloup“ – ve skutečnosti jeden z deseti malých intarzovaných sloupečků nesoucích arkády </w:t>
      </w:r>
      <w:r>
        <w:rPr>
          <w:rFonts w:ascii="Calibri" w:hAnsi="Calibri" w:cs="Calibri"/>
          <w:sz w:val="22"/>
          <w:szCs w:val="22"/>
        </w:rPr>
        <w:t xml:space="preserve">domečkového </w:t>
      </w:r>
      <w:r w:rsidRPr="007961A2">
        <w:rPr>
          <w:rFonts w:ascii="Calibri" w:hAnsi="Calibri" w:cs="Calibri"/>
          <w:sz w:val="22"/>
          <w:szCs w:val="22"/>
        </w:rPr>
        <w:t xml:space="preserve">relikviáře sv. Maura. Tým </w:t>
      </w:r>
      <w:r>
        <w:rPr>
          <w:rFonts w:ascii="Calibri" w:hAnsi="Calibri" w:cs="Calibri"/>
          <w:sz w:val="22"/>
          <w:szCs w:val="22"/>
        </w:rPr>
        <w:t xml:space="preserve">komunikační </w:t>
      </w:r>
      <w:r w:rsidRPr="007961A2">
        <w:rPr>
          <w:rFonts w:ascii="Calibri" w:hAnsi="Calibri" w:cs="Calibri"/>
          <w:sz w:val="22"/>
          <w:szCs w:val="22"/>
        </w:rPr>
        <w:t>agentury Havas Worldwide Prague a jmenovitě Josef Jančík, který koláž a</w:t>
      </w:r>
      <w:r w:rsidRPr="002F4DB8">
        <w:rPr>
          <w:rFonts w:ascii="Calibri" w:hAnsi="Calibri" w:cs="Calibri"/>
          <w:sz w:val="22"/>
          <w:szCs w:val="22"/>
        </w:rPr>
        <w:t> </w:t>
      </w:r>
      <w:r w:rsidRPr="007961A2">
        <w:rPr>
          <w:rFonts w:ascii="Calibri" w:hAnsi="Calibri" w:cs="Calibri"/>
          <w:sz w:val="22"/>
          <w:szCs w:val="22"/>
        </w:rPr>
        <w:t xml:space="preserve">na jejím základě celý vizuální styl výstavy vytvořil, doplnil propagaci výstavy opěvováním: autorem veršů je textař, performer a také mistr ČR v slam poetry za rok 2013 Metoděj Constantine neboli </w:t>
      </w:r>
      <w:r w:rsidRPr="007961A2">
        <w:rPr>
          <w:rFonts w:ascii="Calibri" w:hAnsi="Calibri" w:cs="Calibri"/>
          <w:bCs/>
          <w:iCs/>
          <w:sz w:val="22"/>
          <w:szCs w:val="22"/>
        </w:rPr>
        <w:t>Matěj Masařík</w:t>
      </w:r>
      <w:r w:rsidRPr="007961A2">
        <w:rPr>
          <w:rFonts w:ascii="Calibri" w:hAnsi="Calibri" w:cs="Calibri"/>
          <w:sz w:val="22"/>
          <w:szCs w:val="22"/>
        </w:rPr>
        <w:t>: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</w:p>
    <w:p w:rsidR="00E96878" w:rsidRPr="00F63A73" w:rsidRDefault="00E96878" w:rsidP="005227D1">
      <w:pPr>
        <w:jc w:val="center"/>
        <w:rPr>
          <w:rFonts w:ascii="Calibri" w:hAnsi="Calibri" w:cs="Calibri"/>
          <w:i/>
          <w:sz w:val="22"/>
          <w:szCs w:val="22"/>
        </w:rPr>
      </w:pPr>
      <w:r w:rsidRPr="003F2ED7">
        <w:rPr>
          <w:rFonts w:ascii="Calibri" w:hAnsi="Calibri" w:cs="Calibri"/>
          <w:i/>
          <w:sz w:val="22"/>
          <w:szCs w:val="22"/>
        </w:rPr>
        <w:t>To nekrásnější z českých hradů a zámků</w:t>
      </w:r>
    </w:p>
    <w:p w:rsidR="00E96878" w:rsidRPr="00F63A73" w:rsidRDefault="00E96878" w:rsidP="005227D1">
      <w:pPr>
        <w:jc w:val="center"/>
        <w:rPr>
          <w:rFonts w:ascii="Calibri" w:hAnsi="Calibri" w:cs="Calibri"/>
          <w:i/>
          <w:sz w:val="22"/>
          <w:szCs w:val="22"/>
        </w:rPr>
      </w:pPr>
      <w:r w:rsidRPr="007961A2">
        <w:rPr>
          <w:rFonts w:ascii="Calibri" w:hAnsi="Calibri" w:cs="Calibri"/>
          <w:i/>
          <w:sz w:val="22"/>
          <w:szCs w:val="22"/>
        </w:rPr>
        <w:t xml:space="preserve">Vaši hrdost </w:t>
      </w:r>
      <w:r w:rsidRPr="003F2ED7">
        <w:rPr>
          <w:rFonts w:ascii="Calibri" w:hAnsi="Calibri" w:cs="Calibri"/>
          <w:i/>
          <w:sz w:val="22"/>
          <w:szCs w:val="22"/>
        </w:rPr>
        <w:t xml:space="preserve">probudí </w:t>
      </w:r>
      <w:r w:rsidRPr="007961A2">
        <w:rPr>
          <w:rFonts w:ascii="Calibri" w:hAnsi="Calibri" w:cs="Calibri"/>
          <w:i/>
          <w:sz w:val="22"/>
          <w:szCs w:val="22"/>
        </w:rPr>
        <w:t>z hlubokého spánku</w:t>
      </w:r>
    </w:p>
    <w:p w:rsidR="00E96878" w:rsidRPr="00F63A73" w:rsidRDefault="00E96878" w:rsidP="005227D1">
      <w:pPr>
        <w:jc w:val="center"/>
        <w:rPr>
          <w:rFonts w:ascii="Calibri" w:hAnsi="Calibri" w:cs="Calibri"/>
          <w:i/>
          <w:sz w:val="22"/>
          <w:szCs w:val="22"/>
        </w:rPr>
      </w:pPr>
      <w:r w:rsidRPr="007961A2">
        <w:rPr>
          <w:rFonts w:ascii="Calibri" w:hAnsi="Calibri" w:cs="Calibri"/>
          <w:i/>
          <w:sz w:val="22"/>
          <w:szCs w:val="22"/>
        </w:rPr>
        <w:t>Šest s</w:t>
      </w:r>
      <w:r w:rsidRPr="003F2ED7">
        <w:rPr>
          <w:rFonts w:ascii="Calibri" w:hAnsi="Calibri" w:cs="Calibri"/>
          <w:i/>
          <w:sz w:val="22"/>
          <w:szCs w:val="22"/>
        </w:rPr>
        <w:t>tov</w:t>
      </w:r>
      <w:r w:rsidRPr="007961A2">
        <w:rPr>
          <w:rFonts w:ascii="Calibri" w:hAnsi="Calibri" w:cs="Calibri"/>
          <w:i/>
          <w:sz w:val="22"/>
          <w:szCs w:val="22"/>
        </w:rPr>
        <w:t>e</w:t>
      </w:r>
      <w:r w:rsidRPr="003F2ED7">
        <w:rPr>
          <w:rFonts w:ascii="Calibri" w:hAnsi="Calibri" w:cs="Calibri"/>
          <w:i/>
          <w:sz w:val="22"/>
          <w:szCs w:val="22"/>
        </w:rPr>
        <w:t>k</w:t>
      </w:r>
      <w:r w:rsidRPr="007961A2">
        <w:rPr>
          <w:rFonts w:ascii="Calibri" w:hAnsi="Calibri" w:cs="Calibri"/>
          <w:i/>
          <w:sz w:val="22"/>
          <w:szCs w:val="22"/>
        </w:rPr>
        <w:t xml:space="preserve"> střípků nesmrtelných skvostů</w:t>
      </w:r>
    </w:p>
    <w:p w:rsidR="00E96878" w:rsidRPr="00F63A73" w:rsidRDefault="00E96878" w:rsidP="005227D1">
      <w:pPr>
        <w:jc w:val="center"/>
        <w:rPr>
          <w:rFonts w:ascii="Calibri" w:hAnsi="Calibri" w:cs="Calibri"/>
          <w:i/>
          <w:sz w:val="22"/>
          <w:szCs w:val="22"/>
        </w:rPr>
      </w:pPr>
      <w:r w:rsidRPr="007961A2">
        <w:rPr>
          <w:rFonts w:ascii="Calibri" w:hAnsi="Calibri" w:cs="Calibri"/>
          <w:i/>
          <w:sz w:val="22"/>
          <w:szCs w:val="22"/>
        </w:rPr>
        <w:t>Z</w:t>
      </w:r>
      <w:r w:rsidRPr="003F2ED7">
        <w:rPr>
          <w:rFonts w:ascii="Calibri" w:hAnsi="Calibri" w:cs="Calibri"/>
          <w:i/>
          <w:sz w:val="22"/>
          <w:szCs w:val="22"/>
        </w:rPr>
        <w:t xml:space="preserve">e </w:t>
      </w:r>
      <w:r w:rsidRPr="007961A2">
        <w:rPr>
          <w:rFonts w:ascii="Calibri" w:hAnsi="Calibri" w:cs="Calibri"/>
          <w:i/>
          <w:sz w:val="22"/>
          <w:szCs w:val="22"/>
        </w:rPr>
        <w:t xml:space="preserve">sta </w:t>
      </w:r>
      <w:r w:rsidRPr="003F2ED7">
        <w:rPr>
          <w:rFonts w:ascii="Calibri" w:hAnsi="Calibri" w:cs="Calibri"/>
          <w:i/>
          <w:sz w:val="22"/>
          <w:szCs w:val="22"/>
        </w:rPr>
        <w:t>starých sbírek, jimž vzdáváme poctu</w:t>
      </w:r>
    </w:p>
    <w:p w:rsidR="00E96878" w:rsidRPr="00F63A73" w:rsidRDefault="00E96878" w:rsidP="005227D1">
      <w:pPr>
        <w:jc w:val="center"/>
        <w:rPr>
          <w:rFonts w:ascii="Calibri" w:hAnsi="Calibri" w:cs="Calibri"/>
          <w:i/>
          <w:sz w:val="22"/>
          <w:szCs w:val="22"/>
        </w:rPr>
      </w:pPr>
      <w:r w:rsidRPr="003F2ED7">
        <w:rPr>
          <w:rFonts w:ascii="Calibri" w:hAnsi="Calibri" w:cs="Calibri"/>
          <w:i/>
          <w:sz w:val="22"/>
          <w:szCs w:val="22"/>
        </w:rPr>
        <w:t>Objevuj</w:t>
      </w:r>
      <w:r w:rsidRPr="007961A2">
        <w:rPr>
          <w:rFonts w:ascii="Calibri" w:hAnsi="Calibri" w:cs="Calibri"/>
          <w:i/>
          <w:sz w:val="22"/>
          <w:szCs w:val="22"/>
        </w:rPr>
        <w:t>me znovu dědictví českých vládců</w:t>
      </w:r>
    </w:p>
    <w:p w:rsidR="00E96878" w:rsidRPr="002F4DB8" w:rsidRDefault="00E96878" w:rsidP="005227D1">
      <w:pPr>
        <w:jc w:val="center"/>
        <w:rPr>
          <w:rFonts w:ascii="Calibri" w:hAnsi="Calibri" w:cs="Calibri"/>
          <w:i/>
          <w:sz w:val="22"/>
          <w:szCs w:val="22"/>
        </w:rPr>
      </w:pPr>
      <w:r w:rsidRPr="007961A2">
        <w:rPr>
          <w:rFonts w:ascii="Calibri" w:hAnsi="Calibri" w:cs="Calibri"/>
          <w:i/>
          <w:sz w:val="22"/>
          <w:szCs w:val="22"/>
        </w:rPr>
        <w:t>O</w:t>
      </w:r>
      <w:r w:rsidRPr="003F2ED7">
        <w:rPr>
          <w:rFonts w:ascii="Calibri" w:hAnsi="Calibri" w:cs="Calibri"/>
          <w:i/>
          <w:sz w:val="22"/>
          <w:szCs w:val="22"/>
        </w:rPr>
        <w:t>pěvuj</w:t>
      </w:r>
      <w:r w:rsidRPr="007961A2">
        <w:rPr>
          <w:rFonts w:ascii="Calibri" w:hAnsi="Calibri" w:cs="Calibri"/>
          <w:i/>
          <w:sz w:val="22"/>
          <w:szCs w:val="22"/>
        </w:rPr>
        <w:t>me zručnost pradědečků našich otců</w:t>
      </w: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</w:p>
    <w:p w:rsidR="00E96878" w:rsidRPr="002F4DB8" w:rsidRDefault="00E96878" w:rsidP="005227D1">
      <w:pPr>
        <w:jc w:val="both"/>
        <w:rPr>
          <w:rFonts w:ascii="Calibri" w:hAnsi="Calibri" w:cs="Calibri"/>
          <w:sz w:val="22"/>
          <w:szCs w:val="22"/>
        </w:rPr>
      </w:pPr>
    </w:p>
    <w:p w:rsidR="00E96878" w:rsidRDefault="00E96878">
      <w:pPr>
        <w:jc w:val="both"/>
        <w:rPr>
          <w:rFonts w:ascii="Calibri" w:hAnsi="Calibri" w:cs="Calibri"/>
          <w:sz w:val="22"/>
          <w:szCs w:val="22"/>
        </w:rPr>
      </w:pPr>
      <w:r w:rsidRPr="007961A2">
        <w:rPr>
          <w:rFonts w:ascii="Calibri" w:hAnsi="Calibri" w:cs="Calibri"/>
          <w:sz w:val="22"/>
          <w:szCs w:val="22"/>
        </w:rPr>
        <w:t xml:space="preserve">Současně vychází </w:t>
      </w:r>
      <w:r w:rsidRPr="007961A2">
        <w:rPr>
          <w:rFonts w:ascii="Calibri" w:hAnsi="Calibri" w:cs="Calibri"/>
          <w:b/>
          <w:sz w:val="22"/>
          <w:szCs w:val="22"/>
        </w:rPr>
        <w:t xml:space="preserve">publikace </w:t>
      </w:r>
      <w:r w:rsidRPr="007961A2">
        <w:rPr>
          <w:rFonts w:ascii="Calibri" w:hAnsi="Calibri" w:cs="Calibri"/>
          <w:b/>
          <w:i/>
          <w:sz w:val="22"/>
          <w:szCs w:val="22"/>
        </w:rPr>
        <w:t>Hrady a zámky objevované a opěvované. Průvodce výstavou</w:t>
      </w:r>
      <w:r w:rsidRPr="007961A2">
        <w:rPr>
          <w:rFonts w:ascii="Calibri" w:hAnsi="Calibri" w:cs="Calibri"/>
          <w:b/>
          <w:sz w:val="22"/>
          <w:szCs w:val="22"/>
        </w:rPr>
        <w:t>,</w:t>
      </w:r>
      <w:r w:rsidRPr="007961A2">
        <w:rPr>
          <w:rFonts w:ascii="Calibri" w:hAnsi="Calibri" w:cs="Calibri"/>
          <w:sz w:val="22"/>
          <w:szCs w:val="22"/>
        </w:rPr>
        <w:t xml:space="preserve"> jejímž editorem je autor výstavy Petr Pavelec. K zakoupení bude za 90 Kč v pokladně Jízdárny Pražského hradu, stejně jako další publikace vydávané Národním památkovým ústavem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3F2ED7">
        <w:rPr>
          <w:rFonts w:ascii="Calibri" w:hAnsi="Calibri" w:cs="Calibri"/>
          <w:bCs/>
          <w:i/>
          <w:sz w:val="22"/>
          <w:szCs w:val="22"/>
        </w:rPr>
        <w:t>Andělé Kratochvíle</w:t>
      </w:r>
      <w:r w:rsidRPr="007961A2">
        <w:rPr>
          <w:rFonts w:ascii="Calibri" w:hAnsi="Calibri" w:cs="Calibri"/>
          <w:bCs/>
          <w:sz w:val="22"/>
          <w:szCs w:val="22"/>
        </w:rPr>
        <w:t xml:space="preserve">, </w:t>
      </w:r>
      <w:r w:rsidRPr="003F2ED7">
        <w:rPr>
          <w:rFonts w:ascii="Calibri" w:hAnsi="Calibri" w:cs="Calibri"/>
          <w:bCs/>
          <w:i/>
          <w:sz w:val="22"/>
          <w:szCs w:val="22"/>
        </w:rPr>
        <w:t>Hrady, zámky a další památky ve správě NPÚ</w:t>
      </w:r>
      <w:r w:rsidRPr="007961A2">
        <w:rPr>
          <w:rFonts w:ascii="Calibri" w:hAnsi="Calibri" w:cs="Calibri"/>
          <w:bCs/>
          <w:sz w:val="22"/>
          <w:szCs w:val="22"/>
        </w:rPr>
        <w:t xml:space="preserve"> (v české a anglické mutaci)</w:t>
      </w:r>
      <w:r w:rsidRPr="007961A2">
        <w:rPr>
          <w:rFonts w:ascii="Calibri" w:hAnsi="Calibri" w:cs="Calibri"/>
          <w:sz w:val="22"/>
          <w:szCs w:val="22"/>
        </w:rPr>
        <w:t xml:space="preserve">, </w:t>
      </w:r>
      <w:r w:rsidRPr="003F2ED7">
        <w:rPr>
          <w:rFonts w:ascii="Calibri" w:hAnsi="Calibri" w:cs="Calibri"/>
          <w:bCs/>
          <w:i/>
          <w:sz w:val="22"/>
          <w:szCs w:val="22"/>
        </w:rPr>
        <w:t>Průvodce po památkách</w:t>
      </w:r>
      <w:r w:rsidRPr="007961A2">
        <w:rPr>
          <w:rFonts w:ascii="Calibri" w:hAnsi="Calibri" w:cs="Calibri"/>
          <w:bCs/>
          <w:sz w:val="22"/>
          <w:szCs w:val="22"/>
        </w:rPr>
        <w:t xml:space="preserve"> (v české a anglické mutaci), </w:t>
      </w:r>
      <w:r w:rsidRPr="003F2ED7">
        <w:rPr>
          <w:rFonts w:ascii="Calibri" w:hAnsi="Calibri" w:cs="Calibri"/>
          <w:bCs/>
          <w:i/>
          <w:sz w:val="22"/>
          <w:szCs w:val="22"/>
        </w:rPr>
        <w:t>Karlštejn a jeho význam v dějinách a kultuře</w:t>
      </w:r>
      <w:r w:rsidRPr="007961A2">
        <w:rPr>
          <w:rFonts w:ascii="Calibri" w:hAnsi="Calibri" w:cs="Calibri"/>
          <w:sz w:val="22"/>
          <w:szCs w:val="22"/>
        </w:rPr>
        <w:t xml:space="preserve"> a </w:t>
      </w:r>
      <w:r w:rsidRPr="003F2ED7">
        <w:rPr>
          <w:rFonts w:ascii="Calibri" w:hAnsi="Calibri" w:cs="Calibri"/>
          <w:bCs/>
          <w:i/>
          <w:sz w:val="22"/>
          <w:szCs w:val="22"/>
        </w:rPr>
        <w:t>Relikviář sv. Maura</w:t>
      </w:r>
      <w:r w:rsidRPr="007961A2">
        <w:rPr>
          <w:rFonts w:ascii="Calibri" w:hAnsi="Calibri" w:cs="Calibri"/>
          <w:bCs/>
          <w:sz w:val="22"/>
          <w:szCs w:val="22"/>
        </w:rPr>
        <w:t xml:space="preserve"> (jako monografie v české a německé mutaci a jako CD v českém, anglickém, německém a ruském jazyce)</w:t>
      </w:r>
      <w:r w:rsidRPr="007961A2">
        <w:rPr>
          <w:rFonts w:ascii="Calibri" w:hAnsi="Calibri" w:cs="Calibri"/>
          <w:sz w:val="22"/>
          <w:szCs w:val="22"/>
        </w:rPr>
        <w:t>.</w:t>
      </w:r>
    </w:p>
    <w:p w:rsidR="00E96878" w:rsidRDefault="00E96878">
      <w:pPr>
        <w:jc w:val="both"/>
        <w:rPr>
          <w:rFonts w:ascii="Calibri" w:hAnsi="Calibri" w:cs="Calibri"/>
          <w:sz w:val="22"/>
          <w:szCs w:val="22"/>
        </w:rPr>
      </w:pPr>
      <w:r w:rsidRPr="007961A2">
        <w:rPr>
          <w:rFonts w:ascii="Calibri" w:hAnsi="Calibri" w:cs="Calibri"/>
          <w:sz w:val="22"/>
          <w:szCs w:val="22"/>
        </w:rPr>
        <w:t>Součástí výstavy budou lektorsky vedené vzdělávací programy pro školy, semináře pro pedagogy a</w:t>
      </w:r>
      <w:r>
        <w:rPr>
          <w:rFonts w:ascii="Calibri" w:hAnsi="Calibri" w:cs="Calibri"/>
          <w:sz w:val="22"/>
          <w:szCs w:val="22"/>
        </w:rPr>
        <w:t> </w:t>
      </w:r>
      <w:r w:rsidRPr="007961A2">
        <w:rPr>
          <w:rFonts w:ascii="Calibri" w:hAnsi="Calibri" w:cs="Calibri"/>
          <w:sz w:val="22"/>
          <w:szCs w:val="22"/>
        </w:rPr>
        <w:t>sobotní programy pro rodiny s dětmi;</w:t>
      </w:r>
      <w:r w:rsidRPr="007961A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Style w:val="Strong"/>
          <w:rFonts w:ascii="Calibri" w:hAnsi="Calibri" w:cs="Calibri"/>
          <w:b w:val="0"/>
          <w:sz w:val="22"/>
          <w:szCs w:val="22"/>
        </w:rPr>
        <w:t xml:space="preserve">pro intenzivnější zážitek </w:t>
      </w:r>
      <w:r w:rsidRPr="007961A2">
        <w:rPr>
          <w:rStyle w:val="Strong"/>
          <w:rFonts w:ascii="Calibri" w:hAnsi="Calibri" w:cs="Calibri"/>
          <w:b w:val="0"/>
          <w:sz w:val="22"/>
          <w:szCs w:val="22"/>
        </w:rPr>
        <w:t xml:space="preserve">dětí a školáků </w:t>
      </w:r>
      <w:r>
        <w:rPr>
          <w:rStyle w:val="Strong"/>
          <w:rFonts w:ascii="Calibri" w:hAnsi="Calibri" w:cs="Calibri"/>
          <w:b w:val="0"/>
          <w:sz w:val="22"/>
          <w:szCs w:val="22"/>
        </w:rPr>
        <w:t>z výstavy</w:t>
      </w:r>
      <w:r w:rsidRPr="003F2ED7">
        <w:rPr>
          <w:rFonts w:ascii="Calibri" w:hAnsi="Calibri" w:cs="Calibri"/>
          <w:b/>
          <w:sz w:val="22"/>
          <w:szCs w:val="22"/>
        </w:rPr>
        <w:t xml:space="preserve"> </w:t>
      </w:r>
      <w:r w:rsidRPr="007961A2">
        <w:rPr>
          <w:rFonts w:ascii="Calibri" w:hAnsi="Calibri" w:cs="Calibri"/>
          <w:sz w:val="22"/>
          <w:szCs w:val="22"/>
        </w:rPr>
        <w:t>budou k dispozici zdarma</w:t>
      </w:r>
      <w:r w:rsidRPr="003F2ED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Style w:val="Strong"/>
          <w:rFonts w:ascii="Calibri" w:hAnsi="Calibri" w:cs="Calibri"/>
          <w:b w:val="0"/>
          <w:sz w:val="22"/>
          <w:szCs w:val="22"/>
        </w:rPr>
        <w:t xml:space="preserve">pracovní listy. Podrobné informace pro rodiče i pedagogy </w:t>
      </w:r>
      <w:r w:rsidRPr="007961A2">
        <w:rPr>
          <w:rStyle w:val="Strong"/>
          <w:rFonts w:ascii="Calibri" w:hAnsi="Calibri" w:cs="Calibri"/>
          <w:b w:val="0"/>
          <w:sz w:val="22"/>
          <w:szCs w:val="22"/>
        </w:rPr>
        <w:t>najdete</w:t>
      </w:r>
      <w:r>
        <w:rPr>
          <w:rStyle w:val="Strong"/>
          <w:rFonts w:ascii="Calibri" w:hAnsi="Calibri" w:cs="Calibri"/>
          <w:b w:val="0"/>
          <w:sz w:val="22"/>
          <w:szCs w:val="22"/>
        </w:rPr>
        <w:t xml:space="preserve"> na adrese</w:t>
      </w:r>
      <w:r>
        <w:rPr>
          <w:rStyle w:val="Strong"/>
          <w:rFonts w:ascii="Calibri" w:hAnsi="Calibri" w:cs="Calibri"/>
          <w:color w:val="FF0000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http://www.npu.cz/hrady-objevovane/vzdelavaci-programy/</w:t>
        </w:r>
      </w:hyperlink>
      <w:r w:rsidRPr="007961A2">
        <w:rPr>
          <w:rFonts w:ascii="Calibri" w:hAnsi="Calibri" w:cs="Calibri"/>
          <w:sz w:val="22"/>
          <w:szCs w:val="22"/>
        </w:rPr>
        <w:t>.</w:t>
      </w:r>
    </w:p>
    <w:p w:rsidR="00E96878" w:rsidRDefault="00E96878" w:rsidP="007961A2">
      <w:pPr>
        <w:jc w:val="both"/>
      </w:pPr>
    </w:p>
    <w:p w:rsidR="00E96878" w:rsidRPr="005227D1" w:rsidRDefault="00E96878" w:rsidP="002F4DB8">
      <w:pPr>
        <w:rPr>
          <w:rFonts w:ascii="Calibri" w:hAnsi="Calibri" w:cs="Calibri"/>
          <w:b/>
          <w:bCs/>
          <w:sz w:val="22"/>
          <w:szCs w:val="22"/>
        </w:rPr>
      </w:pPr>
      <w:r w:rsidRPr="005227D1">
        <w:rPr>
          <w:rFonts w:ascii="Calibri" w:hAnsi="Calibri" w:cs="Calibri"/>
          <w:b/>
          <w:bCs/>
          <w:sz w:val="22"/>
          <w:szCs w:val="22"/>
        </w:rPr>
        <w:t>Ot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5227D1">
        <w:rPr>
          <w:rFonts w:ascii="Calibri" w:hAnsi="Calibri" w:cs="Calibri"/>
          <w:b/>
          <w:bCs/>
          <w:sz w:val="22"/>
          <w:szCs w:val="22"/>
        </w:rPr>
        <w:t>vírací doba</w:t>
      </w:r>
    </w:p>
    <w:p w:rsidR="00E96878" w:rsidRPr="005227D1" w:rsidRDefault="00E96878" w:rsidP="002F4DB8">
      <w:pPr>
        <w:rPr>
          <w:rFonts w:ascii="Calibri" w:hAnsi="Calibri" w:cs="Calibri"/>
          <w:sz w:val="22"/>
          <w:szCs w:val="22"/>
        </w:rPr>
      </w:pPr>
      <w:r w:rsidRPr="005227D1">
        <w:rPr>
          <w:rFonts w:ascii="Calibri" w:hAnsi="Calibri" w:cs="Calibri"/>
          <w:bCs/>
          <w:sz w:val="22"/>
          <w:szCs w:val="22"/>
        </w:rPr>
        <w:t>denně včetně pondělí 10–18 hodin</w:t>
      </w:r>
      <w:r w:rsidRPr="005227D1">
        <w:rPr>
          <w:rFonts w:ascii="Calibri" w:hAnsi="Calibri" w:cs="Calibri"/>
          <w:sz w:val="22"/>
          <w:szCs w:val="22"/>
        </w:rPr>
        <w:t xml:space="preserve"> </w:t>
      </w:r>
      <w:r w:rsidRPr="005227D1">
        <w:rPr>
          <w:rFonts w:ascii="Calibri" w:hAnsi="Calibri" w:cs="Calibri"/>
          <w:i/>
          <w:iCs/>
          <w:sz w:val="22"/>
          <w:szCs w:val="22"/>
        </w:rPr>
        <w:t>(s výjimkou 24. 12. 2014)</w:t>
      </w:r>
    </w:p>
    <w:p w:rsidR="00E96878" w:rsidRPr="005227D1" w:rsidRDefault="00E96878" w:rsidP="002F4DB8">
      <w:pPr>
        <w:rPr>
          <w:rFonts w:ascii="Calibri" w:hAnsi="Calibri" w:cs="Calibri"/>
          <w:bCs/>
          <w:sz w:val="22"/>
          <w:szCs w:val="22"/>
        </w:rPr>
      </w:pPr>
    </w:p>
    <w:p w:rsidR="00E96878" w:rsidRPr="005227D1" w:rsidRDefault="00E96878" w:rsidP="002F4DB8">
      <w:pPr>
        <w:rPr>
          <w:rFonts w:ascii="Calibri" w:hAnsi="Calibri" w:cs="Calibri"/>
          <w:b/>
          <w:bCs/>
          <w:sz w:val="22"/>
          <w:szCs w:val="22"/>
        </w:rPr>
      </w:pPr>
      <w:r w:rsidRPr="005227D1">
        <w:rPr>
          <w:rFonts w:ascii="Calibri" w:hAnsi="Calibri" w:cs="Calibri"/>
          <w:b/>
          <w:bCs/>
          <w:sz w:val="22"/>
          <w:szCs w:val="22"/>
        </w:rPr>
        <w:t>Vstupné</w:t>
      </w:r>
    </w:p>
    <w:p w:rsidR="00E96878" w:rsidRPr="005227D1" w:rsidRDefault="00E96878" w:rsidP="002F4DB8">
      <w:pPr>
        <w:rPr>
          <w:rFonts w:ascii="Calibri" w:hAnsi="Calibri" w:cs="Calibri"/>
          <w:sz w:val="22"/>
          <w:szCs w:val="22"/>
        </w:rPr>
      </w:pPr>
      <w:r w:rsidRPr="005227D1">
        <w:rPr>
          <w:rFonts w:ascii="Calibri" w:hAnsi="Calibri" w:cs="Calibri"/>
          <w:sz w:val="22"/>
          <w:szCs w:val="22"/>
        </w:rPr>
        <w:t>plné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</w:t>
      </w:r>
      <w:r w:rsidRPr="005227D1">
        <w:rPr>
          <w:rFonts w:ascii="Calibri" w:hAnsi="Calibri" w:cs="Calibri"/>
          <w:sz w:val="22"/>
          <w:szCs w:val="22"/>
        </w:rPr>
        <w:t>150 Kč</w:t>
      </w:r>
    </w:p>
    <w:p w:rsidR="00E96878" w:rsidRPr="005227D1" w:rsidRDefault="00E96878" w:rsidP="002F4DB8">
      <w:pPr>
        <w:rPr>
          <w:rFonts w:ascii="Calibri" w:hAnsi="Calibri" w:cs="Calibri"/>
          <w:sz w:val="22"/>
          <w:szCs w:val="22"/>
        </w:rPr>
      </w:pPr>
      <w:r w:rsidRPr="005227D1">
        <w:rPr>
          <w:rFonts w:ascii="Calibri" w:hAnsi="Calibri" w:cs="Calibri"/>
          <w:sz w:val="22"/>
          <w:szCs w:val="22"/>
        </w:rPr>
        <w:t>snížené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Pr="005227D1">
        <w:rPr>
          <w:rFonts w:ascii="Calibri" w:hAnsi="Calibri" w:cs="Calibri"/>
          <w:sz w:val="22"/>
          <w:szCs w:val="22"/>
        </w:rPr>
        <w:t>80 Kč</w:t>
      </w:r>
    </w:p>
    <w:p w:rsidR="00E96878" w:rsidRPr="005227D1" w:rsidRDefault="00E96878" w:rsidP="002F4DB8">
      <w:pPr>
        <w:rPr>
          <w:rFonts w:ascii="Calibri" w:hAnsi="Calibri" w:cs="Calibri"/>
          <w:sz w:val="22"/>
          <w:szCs w:val="22"/>
        </w:rPr>
      </w:pPr>
      <w:r w:rsidRPr="005227D1">
        <w:rPr>
          <w:rFonts w:ascii="Calibri" w:hAnsi="Calibri" w:cs="Calibri"/>
          <w:sz w:val="22"/>
          <w:szCs w:val="22"/>
        </w:rPr>
        <w:t>rodinné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 w:rsidRPr="005227D1">
        <w:rPr>
          <w:rFonts w:ascii="Calibri" w:hAnsi="Calibri" w:cs="Calibri"/>
          <w:sz w:val="22"/>
          <w:szCs w:val="22"/>
        </w:rPr>
        <w:t>300 Kč</w:t>
      </w:r>
    </w:p>
    <w:p w:rsidR="00E96878" w:rsidRPr="005227D1" w:rsidRDefault="00E96878" w:rsidP="002F4DB8">
      <w:pPr>
        <w:rPr>
          <w:rFonts w:ascii="Calibri" w:hAnsi="Calibri" w:cs="Calibri"/>
          <w:sz w:val="22"/>
          <w:szCs w:val="22"/>
        </w:rPr>
      </w:pPr>
      <w:r w:rsidRPr="005227D1">
        <w:rPr>
          <w:rFonts w:ascii="Calibri" w:hAnsi="Calibri" w:cs="Calibri"/>
          <w:sz w:val="22"/>
          <w:szCs w:val="22"/>
        </w:rPr>
        <w:t>školní skupiny (max. 30 žáků)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5227D1">
        <w:rPr>
          <w:rFonts w:ascii="Calibri" w:hAnsi="Calibri" w:cs="Calibri"/>
          <w:sz w:val="22"/>
          <w:szCs w:val="22"/>
        </w:rPr>
        <w:t>20 Kč za žáka, 2 dospělí jako doprovod zdarma</w:t>
      </w:r>
    </w:p>
    <w:p w:rsidR="00E96878" w:rsidRDefault="00E96878" w:rsidP="002F4DB8">
      <w:pPr>
        <w:rPr>
          <w:rFonts w:ascii="Calibri" w:hAnsi="Calibri" w:cs="Calibri"/>
          <w:sz w:val="22"/>
          <w:szCs w:val="22"/>
        </w:rPr>
      </w:pPr>
      <w:r w:rsidRPr="005227D1">
        <w:rPr>
          <w:rFonts w:ascii="Calibri" w:hAnsi="Calibri" w:cs="Calibri"/>
          <w:sz w:val="22"/>
          <w:szCs w:val="22"/>
        </w:rPr>
        <w:t xml:space="preserve">registrované </w:t>
      </w:r>
      <w:r>
        <w:rPr>
          <w:rFonts w:ascii="Calibri" w:hAnsi="Calibri" w:cs="Calibri"/>
          <w:sz w:val="22"/>
          <w:szCs w:val="22"/>
        </w:rPr>
        <w:t>(</w:t>
      </w:r>
      <w:r w:rsidRPr="005227D1">
        <w:rPr>
          <w:rFonts w:ascii="Calibri" w:hAnsi="Calibri" w:cs="Calibri"/>
          <w:sz w:val="22"/>
          <w:szCs w:val="22"/>
        </w:rPr>
        <w:t>pro novináře s průkazem)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227D1">
        <w:rPr>
          <w:rFonts w:ascii="Calibri" w:hAnsi="Calibri" w:cs="Calibri"/>
          <w:sz w:val="22"/>
          <w:szCs w:val="22"/>
        </w:rPr>
        <w:t>10 Kč</w:t>
      </w:r>
    </w:p>
    <w:p w:rsidR="00E96878" w:rsidRPr="005227D1" w:rsidRDefault="00E96878" w:rsidP="002F4DB8">
      <w:pPr>
        <w:rPr>
          <w:rFonts w:ascii="Calibri" w:hAnsi="Calibri" w:cs="Calibri"/>
          <w:bCs/>
          <w:sz w:val="22"/>
          <w:szCs w:val="22"/>
        </w:rPr>
      </w:pPr>
    </w:p>
    <w:p w:rsidR="00E96878" w:rsidRPr="005227D1" w:rsidRDefault="00E96878" w:rsidP="002F4DB8">
      <w:pPr>
        <w:rPr>
          <w:rFonts w:ascii="Calibri" w:hAnsi="Calibri" w:cs="Calibri"/>
          <w:b/>
          <w:bCs/>
          <w:sz w:val="22"/>
          <w:szCs w:val="22"/>
        </w:rPr>
      </w:pPr>
      <w:r w:rsidRPr="005227D1">
        <w:rPr>
          <w:rFonts w:ascii="Calibri" w:hAnsi="Calibri" w:cs="Calibri"/>
          <w:b/>
          <w:bCs/>
          <w:sz w:val="22"/>
          <w:szCs w:val="22"/>
        </w:rPr>
        <w:t>Vstup na výstavu je bezbariérový</w:t>
      </w:r>
    </w:p>
    <w:p w:rsidR="00E96878" w:rsidRPr="005227D1" w:rsidRDefault="00E96878" w:rsidP="002F4DB8">
      <w:pPr>
        <w:tabs>
          <w:tab w:val="left" w:pos="2258"/>
        </w:tabs>
        <w:jc w:val="both"/>
        <w:rPr>
          <w:rStyle w:val="Strong"/>
          <w:rFonts w:ascii="Calibri" w:hAnsi="Calibri" w:cs="Calibri"/>
          <w:sz w:val="22"/>
          <w:szCs w:val="22"/>
        </w:rPr>
      </w:pPr>
    </w:p>
    <w:p w:rsidR="00E96878" w:rsidRDefault="00E96878" w:rsidP="002F4DB8">
      <w:pPr>
        <w:tabs>
          <w:tab w:val="left" w:pos="2258"/>
        </w:tabs>
        <w:jc w:val="both"/>
      </w:pPr>
      <w:hyperlink r:id="rId8" w:history="1">
        <w:r w:rsidRPr="005227D1">
          <w:rPr>
            <w:rStyle w:val="Hyperlink"/>
            <w:rFonts w:ascii="Calibri" w:hAnsi="Calibri" w:cs="Calibri"/>
            <w:sz w:val="22"/>
            <w:szCs w:val="22"/>
          </w:rPr>
          <w:t>http://www.npu.cz/hrady-objevovane/</w:t>
        </w:r>
      </w:hyperlink>
    </w:p>
    <w:p w:rsidR="00E96878" w:rsidRDefault="00E96878" w:rsidP="002F4DB8">
      <w:pPr>
        <w:tabs>
          <w:tab w:val="left" w:pos="2258"/>
        </w:tabs>
        <w:jc w:val="both"/>
      </w:pP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left:0;text-align:left;margin-left:-8.35pt;margin-top:314.15pt;width:157.6pt;height:46.9pt;z-index:-251658240;visibility:visible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shape id="obrázek 5" o:spid="_x0000_s1028" type="#_x0000_t75" style="position:absolute;left:0;text-align:left;margin-left:-.05pt;margin-top:365.45pt;width:257.85pt;height:47.45pt;z-index:-251657216;visibility:visible;mso-position-horizontal-relative:margin;mso-position-vertical-relative:margin">
            <v:imagedata r:id="rId10" o:title=""/>
            <w10:wrap type="square" anchorx="margin" anchory="margin"/>
          </v:shape>
        </w:pict>
      </w: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noProof/>
          <w:sz w:val="20"/>
          <w:szCs w:val="20"/>
        </w:rPr>
      </w:pP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shape id="obrázek 6" o:spid="_x0000_s1029" type="#_x0000_t75" style="position:absolute;left:0;text-align:left;margin-left:-12.15pt;margin-top:412.9pt;width:277.2pt;height:51.5pt;z-index:-251656192;visibility:visible;mso-position-horizontal-relative:margin;mso-position-vertical-relative:margin">
            <v:imagedata r:id="rId11" o:title=""/>
            <w10:wrap type="square" anchorx="margin" anchory="margin"/>
          </v:shape>
        </w:pict>
      </w: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E96878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E96878" w:rsidRPr="009117D9" w:rsidRDefault="00E96878" w:rsidP="000B78FF">
      <w:pPr>
        <w:pStyle w:val="bgcolor"/>
        <w:spacing w:before="0" w:beforeAutospacing="0" w:after="0" w:afterAutospacing="0"/>
        <w:jc w:val="both"/>
        <w:rPr>
          <w:rStyle w:val="textsmaller0"/>
          <w:rFonts w:ascii="Calibri" w:hAnsi="Calibri" w:cs="Calibri"/>
          <w:sz w:val="18"/>
          <w:szCs w:val="18"/>
        </w:rPr>
      </w:pPr>
      <w:r w:rsidRPr="009117D9">
        <w:rPr>
          <w:rStyle w:val="textsmaller0"/>
          <w:rFonts w:ascii="Calibri" w:hAnsi="Calibri" w:cs="Calibri"/>
          <w:sz w:val="18"/>
          <w:szCs w:val="18"/>
        </w:rPr>
        <w:t xml:space="preserve">Národní památkový ústav je největší příspěvkovou organizací Ministerstva kultury ČR. Současnými zákony, zejména pak zákonem památkovým, je mu svěřena řada odborných úkolů v oblasti státní památkové péče. Poskytuje např. odborné podklady pro rozhodnutí výkonných orgánů, metodicky působí na sjednocení přístupů v oblasti záchrany a rozvíjení hodnot památkového fondu na území ČR a vede jeho soupis. Aktivně zasahuje do procesu prohlašování jednotlivých věcí, objektů i území kulturními památkami ČR a zajišťuje v rámci svých možností jejich dokumentaci. V oblasti výkonu odborné složky památkové péče disponuje sítí 14 územních odborných pracovišť se sídlem v každém kraji. Jakožto vědecké pracoviště aktuálně pracuje na </w:t>
      </w:r>
      <w:r w:rsidRPr="009117D9">
        <w:rPr>
          <w:rStyle w:val="textsmaller"/>
          <w:rFonts w:ascii="Calibri" w:hAnsi="Calibri" w:cs="Calibri"/>
          <w:sz w:val="18"/>
          <w:szCs w:val="18"/>
        </w:rPr>
        <w:t xml:space="preserve">29 </w:t>
      </w:r>
      <w:r w:rsidRPr="009117D9">
        <w:rPr>
          <w:rStyle w:val="textsmaller0"/>
          <w:rFonts w:ascii="Calibri" w:hAnsi="Calibri" w:cs="Calibri"/>
          <w:sz w:val="18"/>
          <w:szCs w:val="18"/>
        </w:rPr>
        <w:t>projektech s příspěvkem z evropských grantů a</w:t>
      </w:r>
      <w:r w:rsidRPr="009117D9">
        <w:rPr>
          <w:rFonts w:ascii="Calibri" w:hAnsi="Calibri" w:cs="Calibri"/>
          <w:sz w:val="18"/>
          <w:szCs w:val="18"/>
        </w:rPr>
        <w:t> </w:t>
      </w:r>
      <w:r w:rsidRPr="009117D9">
        <w:rPr>
          <w:rStyle w:val="textsmaller"/>
          <w:rFonts w:ascii="Calibri" w:hAnsi="Calibri" w:cs="Calibri"/>
          <w:sz w:val="18"/>
          <w:szCs w:val="18"/>
        </w:rPr>
        <w:t>36</w:t>
      </w:r>
      <w:r w:rsidRPr="009117D9">
        <w:rPr>
          <w:rFonts w:ascii="Calibri" w:hAnsi="Calibri" w:cs="Calibri"/>
          <w:sz w:val="18"/>
          <w:szCs w:val="18"/>
        </w:rPr>
        <w:t> </w:t>
      </w:r>
      <w:r w:rsidRPr="009117D9">
        <w:rPr>
          <w:rStyle w:val="textsmaller"/>
          <w:rFonts w:ascii="Calibri" w:hAnsi="Calibri" w:cs="Calibri"/>
          <w:sz w:val="18"/>
          <w:szCs w:val="18"/>
        </w:rPr>
        <w:t>vědeckých projektech s příspěvkem od institucí České republiky</w:t>
      </w:r>
      <w:r w:rsidRPr="009117D9">
        <w:rPr>
          <w:rStyle w:val="textsmaller0"/>
          <w:rFonts w:ascii="Calibri" w:hAnsi="Calibri" w:cs="Calibri"/>
          <w:sz w:val="18"/>
          <w:szCs w:val="18"/>
        </w:rPr>
        <w:t>. Věnuje se odborným školením v oblasti památkové péče. Ročně vydá zhruba 50 publikací. Odborné možnosti a</w:t>
      </w:r>
      <w:r w:rsidRPr="009117D9">
        <w:rPr>
          <w:rFonts w:ascii="Calibri" w:hAnsi="Calibri" w:cs="Calibri"/>
          <w:sz w:val="18"/>
          <w:szCs w:val="18"/>
        </w:rPr>
        <w:t> </w:t>
      </w:r>
      <w:r w:rsidRPr="009117D9">
        <w:rPr>
          <w:rStyle w:val="textsmaller0"/>
          <w:rFonts w:ascii="Calibri" w:hAnsi="Calibri" w:cs="Calibri"/>
          <w:sz w:val="18"/>
          <w:szCs w:val="18"/>
        </w:rPr>
        <w:t>znalosti zúročuje také v péči o více než 100 nemovitých kulturních památek, o něž se</w:t>
      </w:r>
      <w:r w:rsidRPr="009117D9">
        <w:rPr>
          <w:rFonts w:ascii="Calibri" w:hAnsi="Calibri" w:cs="Calibri"/>
          <w:sz w:val="18"/>
          <w:szCs w:val="18"/>
        </w:rPr>
        <w:t> </w:t>
      </w:r>
      <w:r w:rsidRPr="009117D9">
        <w:rPr>
          <w:rStyle w:val="textsmaller0"/>
          <w:rFonts w:ascii="Calibri" w:hAnsi="Calibri" w:cs="Calibri"/>
          <w:sz w:val="18"/>
          <w:szCs w:val="18"/>
        </w:rPr>
        <w:t>z</w:t>
      </w:r>
      <w:r w:rsidRPr="009117D9">
        <w:rPr>
          <w:rFonts w:ascii="Calibri" w:hAnsi="Calibri" w:cs="Calibri"/>
          <w:sz w:val="18"/>
          <w:szCs w:val="18"/>
        </w:rPr>
        <w:t> </w:t>
      </w:r>
      <w:r w:rsidRPr="009117D9">
        <w:rPr>
          <w:rStyle w:val="textsmaller0"/>
          <w:rFonts w:ascii="Calibri" w:hAnsi="Calibri" w:cs="Calibri"/>
          <w:sz w:val="18"/>
          <w:szCs w:val="18"/>
        </w:rPr>
        <w:t>pověření státu stará a které zpřístupňuje veřejnosti.</w:t>
      </w:r>
    </w:p>
    <w:p w:rsidR="00E96878" w:rsidRPr="009117D9" w:rsidRDefault="00E96878" w:rsidP="000B78FF">
      <w:pPr>
        <w:pStyle w:val="bgcolor"/>
        <w:spacing w:before="0" w:beforeAutospacing="0" w:after="0" w:afterAutospacing="0"/>
        <w:jc w:val="both"/>
        <w:rPr>
          <w:rStyle w:val="textsmaller"/>
          <w:rFonts w:ascii="Calibri" w:hAnsi="Calibri" w:cs="Calibri"/>
          <w:sz w:val="18"/>
          <w:szCs w:val="18"/>
        </w:rPr>
      </w:pPr>
      <w:r w:rsidRPr="009117D9">
        <w:rPr>
          <w:rStyle w:val="textsmaller"/>
          <w:rFonts w:ascii="Calibri" w:hAnsi="Calibri" w:cs="Calibri"/>
          <w:sz w:val="18"/>
          <w:szCs w:val="18"/>
        </w:rPr>
        <w:t xml:space="preserve">Vedle své role odborné složky v procesu památkové péče Národní památkový ústav spravuje více než sto nemovitých památek – hrady a zámky, v jeho péči jsou i významné klášterní areály (Plasy, Kladruby u Stříbra, Sázava, Zlatá Koruna nebo Doksany), památky lidové architektury (Hamousův statek ve Zbečně, skanzeny Zubrnice, Vysočina a Příkazy) a technické památky 19. a 20. století (Důl Michal v Ostravě - z nichž většina </w:t>
      </w:r>
      <w:hyperlink r:id="rId12" w:history="1">
        <w:r w:rsidRPr="009117D9">
          <w:rPr>
            <w:rStyle w:val="Hyperlink"/>
            <w:rFonts w:ascii="Calibri" w:hAnsi="Calibri" w:cs="Calibri"/>
            <w:color w:val="auto"/>
            <w:sz w:val="18"/>
            <w:szCs w:val="18"/>
            <w:u w:val="none"/>
          </w:rPr>
          <w:t>přístupná</w:t>
        </w:r>
      </w:hyperlink>
      <w:r w:rsidRPr="009117D9">
        <w:rPr>
          <w:rFonts w:ascii="Calibri" w:hAnsi="Calibri" w:cs="Calibri"/>
          <w:sz w:val="18"/>
          <w:szCs w:val="18"/>
        </w:rPr>
        <w:t xml:space="preserve"> </w:t>
      </w:r>
      <w:r w:rsidRPr="009117D9">
        <w:rPr>
          <w:rStyle w:val="textsmaller"/>
          <w:rFonts w:ascii="Calibri" w:hAnsi="Calibri" w:cs="Calibri"/>
          <w:sz w:val="18"/>
          <w:szCs w:val="18"/>
        </w:rPr>
        <w:t>je veřejnosti. Pečuje také o přibližně tři čtvrtě milionu sbírkových předmětů a též o typické součásti zámeckých i hradních areálů: historické zahrady a parky.</w:t>
      </w:r>
    </w:p>
    <w:p w:rsidR="00E96878" w:rsidRPr="00D90743" w:rsidRDefault="00E96878" w:rsidP="0008734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E96878" w:rsidRPr="0078030B" w:rsidRDefault="00E96878" w:rsidP="00087345">
      <w:pPr>
        <w:jc w:val="both"/>
        <w:rPr>
          <w:rFonts w:ascii="Calibri" w:hAnsi="Calibri" w:cs="Calibri"/>
          <w:b/>
          <w:sz w:val="20"/>
          <w:szCs w:val="20"/>
        </w:rPr>
      </w:pPr>
      <w:r w:rsidRPr="007961A2">
        <w:rPr>
          <w:rFonts w:ascii="Calibri" w:hAnsi="Calibri" w:cs="Calibri"/>
          <w:b/>
          <w:sz w:val="20"/>
          <w:szCs w:val="20"/>
        </w:rPr>
        <w:t>Kontakt:</w:t>
      </w:r>
    </w:p>
    <w:p w:rsidR="00E96878" w:rsidRPr="00087345" w:rsidRDefault="00E96878" w:rsidP="009117D9">
      <w:pPr>
        <w:jc w:val="both"/>
        <w:rPr>
          <w:rFonts w:ascii="Calibri" w:hAnsi="Calibri" w:cs="Arial"/>
          <w:color w:val="000000"/>
        </w:rPr>
      </w:pPr>
      <w:r w:rsidRPr="00D90743">
        <w:rPr>
          <w:rFonts w:ascii="Calibri" w:hAnsi="Calibri" w:cs="Calibri"/>
          <w:sz w:val="20"/>
          <w:szCs w:val="20"/>
        </w:rPr>
        <w:t xml:space="preserve">Mgr. et Mgr. Jana Tichá, tisková mluvčí NPÚ, 257 010 206, 724 511 225, </w:t>
      </w:r>
      <w:hyperlink r:id="rId13" w:history="1">
        <w:r w:rsidRPr="00D90743">
          <w:rPr>
            <w:rStyle w:val="Hyperlink"/>
            <w:rFonts w:ascii="Calibri" w:hAnsi="Calibri" w:cs="Calibri"/>
            <w:sz w:val="20"/>
            <w:szCs w:val="20"/>
          </w:rPr>
          <w:t>ticha.jana@npu.cz</w:t>
        </w:r>
      </w:hyperlink>
    </w:p>
    <w:sectPr w:rsidR="00E96878" w:rsidRPr="00087345" w:rsidSect="000A7088"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78" w:rsidRDefault="00E96878">
      <w:r>
        <w:separator/>
      </w:r>
    </w:p>
  </w:endnote>
  <w:endnote w:type="continuationSeparator" w:id="0">
    <w:p w:rsidR="00E96878" w:rsidRDefault="00E9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78" w:rsidRPr="007044E1" w:rsidRDefault="00E96878" w:rsidP="007044E1">
    <w:pPr>
      <w:pStyle w:val="Footer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E96878" w:rsidRPr="007044E1" w:rsidRDefault="00E96878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78" w:rsidRPr="007044E1" w:rsidRDefault="00E96878" w:rsidP="007044E1">
    <w:pPr>
      <w:pStyle w:val="Footer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E96878" w:rsidRPr="007044E1" w:rsidRDefault="00E96878" w:rsidP="00AE3239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E96878" w:rsidRPr="00330A8D" w:rsidRDefault="00E96878">
    <w:pPr>
      <w:pStyle w:val="Footer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78" w:rsidRDefault="00E96878">
      <w:r>
        <w:separator/>
      </w:r>
    </w:p>
  </w:footnote>
  <w:footnote w:type="continuationSeparator" w:id="0">
    <w:p w:rsidR="00E96878" w:rsidRDefault="00E96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78" w:rsidRDefault="00E96878" w:rsidP="006E00AE">
    <w:pPr>
      <w:pStyle w:val="Header"/>
      <w:tabs>
        <w:tab w:val="clear" w:pos="4536"/>
      </w:tabs>
      <w:ind w:left="-426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371.45pt;margin-top:-72.85pt;width:109.85pt;height:53.5pt;z-index:251660288;visibility:visible;mso-position-horizontal-relative:margin;mso-position-vertical-relative:margin">
          <v:imagedata r:id="rId1" o:title="" cropbottom="9336f"/>
          <w10:wrap type="square" anchorx="margin" anchory="margin"/>
        </v:shape>
      </w:pict>
    </w:r>
    <w:r>
      <w:rPr>
        <w:noProof/>
      </w:rPr>
      <w:t xml:space="preserve">   </w:t>
    </w:r>
    <w:r w:rsidRPr="00BD59E7">
      <w:rPr>
        <w:noProof/>
      </w:rPr>
      <w:pict>
        <v:shape id="obrázek 2" o:spid="_x0000_i1027" type="#_x0000_t75" style="width:64.8pt;height:58.2pt;visibility:visible">
          <v:imagedata r:id="rId2" o:title=""/>
        </v:shape>
      </w:pict>
    </w:r>
    <w:r>
      <w:rPr>
        <w:noProof/>
      </w:rPr>
      <w:t xml:space="preserve">  </w:t>
    </w:r>
  </w:p>
  <w:p w:rsidR="00E96878" w:rsidRDefault="00E96878" w:rsidP="006E00AE">
    <w:pPr>
      <w:pStyle w:val="Header"/>
      <w:tabs>
        <w:tab w:val="clear" w:pos="4536"/>
      </w:tabs>
      <w:ind w:left="-426"/>
    </w:pPr>
    <w:r>
      <w:tab/>
    </w:r>
    <w:r>
      <w:tab/>
    </w:r>
  </w:p>
  <w:p w:rsidR="00E96878" w:rsidRPr="00B97682" w:rsidRDefault="00E96878" w:rsidP="00B97682">
    <w:pPr>
      <w:pStyle w:val="Header"/>
    </w:pPr>
    <w:r w:rsidRPr="00BD59E7">
      <w:rPr>
        <w:noProof/>
      </w:rPr>
      <w:pict>
        <v:shape id="_x0000_i1028" type="#_x0000_t75" alt="npu_barva" style="width:449.4pt;height:449.4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0"/>
  </w:num>
  <w:num w:numId="15">
    <w:abstractNumId w:val="4"/>
  </w:num>
  <w:num w:numId="16">
    <w:abstractNumId w:val="17"/>
  </w:num>
  <w:num w:numId="17">
    <w:abstractNumId w:val="8"/>
  </w:num>
  <w:num w:numId="18">
    <w:abstractNumId w:val="5"/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BA3"/>
    <w:rsid w:val="000027B5"/>
    <w:rsid w:val="000037D1"/>
    <w:rsid w:val="00005301"/>
    <w:rsid w:val="000127F7"/>
    <w:rsid w:val="00012BC3"/>
    <w:rsid w:val="000130DA"/>
    <w:rsid w:val="00015F11"/>
    <w:rsid w:val="000235AF"/>
    <w:rsid w:val="00034F42"/>
    <w:rsid w:val="00043A75"/>
    <w:rsid w:val="00052197"/>
    <w:rsid w:val="00054E25"/>
    <w:rsid w:val="00054E2F"/>
    <w:rsid w:val="00057C4B"/>
    <w:rsid w:val="00065692"/>
    <w:rsid w:val="000658B9"/>
    <w:rsid w:val="0006626E"/>
    <w:rsid w:val="000750D9"/>
    <w:rsid w:val="00076243"/>
    <w:rsid w:val="0008290E"/>
    <w:rsid w:val="000849E9"/>
    <w:rsid w:val="00085C90"/>
    <w:rsid w:val="00087345"/>
    <w:rsid w:val="00093493"/>
    <w:rsid w:val="000938EF"/>
    <w:rsid w:val="00095B21"/>
    <w:rsid w:val="000A2AA4"/>
    <w:rsid w:val="000A4AED"/>
    <w:rsid w:val="000A7088"/>
    <w:rsid w:val="000A7962"/>
    <w:rsid w:val="000B19BA"/>
    <w:rsid w:val="000B4272"/>
    <w:rsid w:val="000B55D9"/>
    <w:rsid w:val="000B78FF"/>
    <w:rsid w:val="000C0F40"/>
    <w:rsid w:val="000C1B34"/>
    <w:rsid w:val="000C57E3"/>
    <w:rsid w:val="000C65D6"/>
    <w:rsid w:val="000D21D6"/>
    <w:rsid w:val="000D3929"/>
    <w:rsid w:val="000F2AEE"/>
    <w:rsid w:val="00102D9E"/>
    <w:rsid w:val="0010422C"/>
    <w:rsid w:val="001049DA"/>
    <w:rsid w:val="00114333"/>
    <w:rsid w:val="00123F75"/>
    <w:rsid w:val="001469AF"/>
    <w:rsid w:val="001472AE"/>
    <w:rsid w:val="001504EB"/>
    <w:rsid w:val="001705AF"/>
    <w:rsid w:val="00170AB2"/>
    <w:rsid w:val="00170C64"/>
    <w:rsid w:val="00170F90"/>
    <w:rsid w:val="00176756"/>
    <w:rsid w:val="0018088A"/>
    <w:rsid w:val="00180B7F"/>
    <w:rsid w:val="001810BA"/>
    <w:rsid w:val="00184A3A"/>
    <w:rsid w:val="00186A3E"/>
    <w:rsid w:val="00186B0B"/>
    <w:rsid w:val="001922C3"/>
    <w:rsid w:val="00196363"/>
    <w:rsid w:val="00197F36"/>
    <w:rsid w:val="001A16E3"/>
    <w:rsid w:val="001A44BF"/>
    <w:rsid w:val="001A5654"/>
    <w:rsid w:val="001A59D5"/>
    <w:rsid w:val="001A6E7E"/>
    <w:rsid w:val="001B009D"/>
    <w:rsid w:val="001B4B19"/>
    <w:rsid w:val="001B4C41"/>
    <w:rsid w:val="001D3B09"/>
    <w:rsid w:val="001D4CA7"/>
    <w:rsid w:val="001E1425"/>
    <w:rsid w:val="001E400A"/>
    <w:rsid w:val="001E4C24"/>
    <w:rsid w:val="001E7098"/>
    <w:rsid w:val="001E7405"/>
    <w:rsid w:val="001F0EC2"/>
    <w:rsid w:val="001F251B"/>
    <w:rsid w:val="001F289F"/>
    <w:rsid w:val="001F6C07"/>
    <w:rsid w:val="00202881"/>
    <w:rsid w:val="00210AB3"/>
    <w:rsid w:val="0021111A"/>
    <w:rsid w:val="00213F39"/>
    <w:rsid w:val="00215087"/>
    <w:rsid w:val="00217D52"/>
    <w:rsid w:val="002234C7"/>
    <w:rsid w:val="00225F14"/>
    <w:rsid w:val="00232AF3"/>
    <w:rsid w:val="00240006"/>
    <w:rsid w:val="0025044D"/>
    <w:rsid w:val="00251FAC"/>
    <w:rsid w:val="002566E8"/>
    <w:rsid w:val="00261A53"/>
    <w:rsid w:val="002628E8"/>
    <w:rsid w:val="00271C42"/>
    <w:rsid w:val="00271EFE"/>
    <w:rsid w:val="0027508C"/>
    <w:rsid w:val="00285671"/>
    <w:rsid w:val="002917CD"/>
    <w:rsid w:val="00294A33"/>
    <w:rsid w:val="00294EB5"/>
    <w:rsid w:val="002A16B3"/>
    <w:rsid w:val="002A1AAA"/>
    <w:rsid w:val="002A1DDF"/>
    <w:rsid w:val="002A2563"/>
    <w:rsid w:val="002A6D61"/>
    <w:rsid w:val="002B0B0D"/>
    <w:rsid w:val="002B5F1F"/>
    <w:rsid w:val="002B778C"/>
    <w:rsid w:val="002C775E"/>
    <w:rsid w:val="002D38DB"/>
    <w:rsid w:val="002D6344"/>
    <w:rsid w:val="002E3033"/>
    <w:rsid w:val="002F07DA"/>
    <w:rsid w:val="002F392B"/>
    <w:rsid w:val="002F4DB8"/>
    <w:rsid w:val="002F5049"/>
    <w:rsid w:val="00303B1E"/>
    <w:rsid w:val="00304FBA"/>
    <w:rsid w:val="00305DF0"/>
    <w:rsid w:val="0031628D"/>
    <w:rsid w:val="00317E0D"/>
    <w:rsid w:val="00321D7F"/>
    <w:rsid w:val="00330A8D"/>
    <w:rsid w:val="00333848"/>
    <w:rsid w:val="00333F90"/>
    <w:rsid w:val="00335E71"/>
    <w:rsid w:val="00336C5B"/>
    <w:rsid w:val="00336D5E"/>
    <w:rsid w:val="00340461"/>
    <w:rsid w:val="00341651"/>
    <w:rsid w:val="0034263A"/>
    <w:rsid w:val="00347FDA"/>
    <w:rsid w:val="00351D7F"/>
    <w:rsid w:val="00351DAB"/>
    <w:rsid w:val="00352472"/>
    <w:rsid w:val="00352905"/>
    <w:rsid w:val="0036097F"/>
    <w:rsid w:val="00360CC7"/>
    <w:rsid w:val="003635E6"/>
    <w:rsid w:val="003774C4"/>
    <w:rsid w:val="00384F2D"/>
    <w:rsid w:val="00385924"/>
    <w:rsid w:val="00386C11"/>
    <w:rsid w:val="003879E2"/>
    <w:rsid w:val="00390721"/>
    <w:rsid w:val="003928C2"/>
    <w:rsid w:val="0039646E"/>
    <w:rsid w:val="00397B56"/>
    <w:rsid w:val="003B2D15"/>
    <w:rsid w:val="003C1B1B"/>
    <w:rsid w:val="003C2AF3"/>
    <w:rsid w:val="003C6D60"/>
    <w:rsid w:val="003C754A"/>
    <w:rsid w:val="003D1790"/>
    <w:rsid w:val="003D33CD"/>
    <w:rsid w:val="003D3C3A"/>
    <w:rsid w:val="003D5747"/>
    <w:rsid w:val="003D6D33"/>
    <w:rsid w:val="003D7B4C"/>
    <w:rsid w:val="003E05FB"/>
    <w:rsid w:val="003E3E26"/>
    <w:rsid w:val="003E57ED"/>
    <w:rsid w:val="003E5C53"/>
    <w:rsid w:val="003E7751"/>
    <w:rsid w:val="003F1CD0"/>
    <w:rsid w:val="003F2318"/>
    <w:rsid w:val="003F24B6"/>
    <w:rsid w:val="003F2ED7"/>
    <w:rsid w:val="003F3210"/>
    <w:rsid w:val="003F50C8"/>
    <w:rsid w:val="003F5911"/>
    <w:rsid w:val="003F7C6B"/>
    <w:rsid w:val="0040013F"/>
    <w:rsid w:val="004038B7"/>
    <w:rsid w:val="004128D6"/>
    <w:rsid w:val="00413116"/>
    <w:rsid w:val="00421571"/>
    <w:rsid w:val="004231B6"/>
    <w:rsid w:val="00425762"/>
    <w:rsid w:val="0042678D"/>
    <w:rsid w:val="00440F59"/>
    <w:rsid w:val="004420E5"/>
    <w:rsid w:val="00452691"/>
    <w:rsid w:val="00460587"/>
    <w:rsid w:val="004605F9"/>
    <w:rsid w:val="00464A10"/>
    <w:rsid w:val="00464E09"/>
    <w:rsid w:val="00465376"/>
    <w:rsid w:val="00466A80"/>
    <w:rsid w:val="0046748E"/>
    <w:rsid w:val="00470110"/>
    <w:rsid w:val="0047036C"/>
    <w:rsid w:val="00470CF8"/>
    <w:rsid w:val="0047506F"/>
    <w:rsid w:val="004765AA"/>
    <w:rsid w:val="00483012"/>
    <w:rsid w:val="004840B8"/>
    <w:rsid w:val="00486390"/>
    <w:rsid w:val="004A28B9"/>
    <w:rsid w:val="004A4B05"/>
    <w:rsid w:val="004A5D77"/>
    <w:rsid w:val="004A764B"/>
    <w:rsid w:val="004B4ECB"/>
    <w:rsid w:val="004B5CE5"/>
    <w:rsid w:val="004B7EB3"/>
    <w:rsid w:val="004C574E"/>
    <w:rsid w:val="004D40DC"/>
    <w:rsid w:val="004E73DA"/>
    <w:rsid w:val="004F6441"/>
    <w:rsid w:val="004F71F3"/>
    <w:rsid w:val="00507A2C"/>
    <w:rsid w:val="00510444"/>
    <w:rsid w:val="00514B61"/>
    <w:rsid w:val="0051609F"/>
    <w:rsid w:val="005227D1"/>
    <w:rsid w:val="00523865"/>
    <w:rsid w:val="00533339"/>
    <w:rsid w:val="00535201"/>
    <w:rsid w:val="005373F9"/>
    <w:rsid w:val="005406DD"/>
    <w:rsid w:val="00540A7D"/>
    <w:rsid w:val="00544D7E"/>
    <w:rsid w:val="005450E2"/>
    <w:rsid w:val="00547F89"/>
    <w:rsid w:val="0055333F"/>
    <w:rsid w:val="00554F7A"/>
    <w:rsid w:val="00555076"/>
    <w:rsid w:val="00555856"/>
    <w:rsid w:val="00564E89"/>
    <w:rsid w:val="00566567"/>
    <w:rsid w:val="005678C4"/>
    <w:rsid w:val="005744A2"/>
    <w:rsid w:val="0057521E"/>
    <w:rsid w:val="00585BE2"/>
    <w:rsid w:val="00590978"/>
    <w:rsid w:val="00593AC5"/>
    <w:rsid w:val="00597980"/>
    <w:rsid w:val="005A1DA3"/>
    <w:rsid w:val="005A237D"/>
    <w:rsid w:val="005B5913"/>
    <w:rsid w:val="005C3BC6"/>
    <w:rsid w:val="005C4701"/>
    <w:rsid w:val="005C5010"/>
    <w:rsid w:val="005D15D7"/>
    <w:rsid w:val="005D2CA9"/>
    <w:rsid w:val="005D43C9"/>
    <w:rsid w:val="005D78DE"/>
    <w:rsid w:val="005E007C"/>
    <w:rsid w:val="005E1CFC"/>
    <w:rsid w:val="005E6B09"/>
    <w:rsid w:val="005E72CE"/>
    <w:rsid w:val="005E7BA3"/>
    <w:rsid w:val="005F1662"/>
    <w:rsid w:val="005F16C2"/>
    <w:rsid w:val="005F2B50"/>
    <w:rsid w:val="005F2C59"/>
    <w:rsid w:val="005F7B44"/>
    <w:rsid w:val="006003A9"/>
    <w:rsid w:val="006012A0"/>
    <w:rsid w:val="006020CA"/>
    <w:rsid w:val="0060734C"/>
    <w:rsid w:val="00611D01"/>
    <w:rsid w:val="00613D0E"/>
    <w:rsid w:val="00623AC5"/>
    <w:rsid w:val="00627DD5"/>
    <w:rsid w:val="00633872"/>
    <w:rsid w:val="00634061"/>
    <w:rsid w:val="00640980"/>
    <w:rsid w:val="0064720B"/>
    <w:rsid w:val="0065015D"/>
    <w:rsid w:val="006553F9"/>
    <w:rsid w:val="00656334"/>
    <w:rsid w:val="00661F0C"/>
    <w:rsid w:val="00665610"/>
    <w:rsid w:val="006830B2"/>
    <w:rsid w:val="00685738"/>
    <w:rsid w:val="00690C9D"/>
    <w:rsid w:val="00695C9B"/>
    <w:rsid w:val="00697377"/>
    <w:rsid w:val="006A012E"/>
    <w:rsid w:val="006A19B8"/>
    <w:rsid w:val="006A237E"/>
    <w:rsid w:val="006A242C"/>
    <w:rsid w:val="006A4691"/>
    <w:rsid w:val="006A4EA0"/>
    <w:rsid w:val="006B2F71"/>
    <w:rsid w:val="006B48DF"/>
    <w:rsid w:val="006B7D92"/>
    <w:rsid w:val="006C16B3"/>
    <w:rsid w:val="006C792A"/>
    <w:rsid w:val="006C7A22"/>
    <w:rsid w:val="006D56C2"/>
    <w:rsid w:val="006E00AE"/>
    <w:rsid w:val="006E10C6"/>
    <w:rsid w:val="006E3FBB"/>
    <w:rsid w:val="006E6CEB"/>
    <w:rsid w:val="006E76C0"/>
    <w:rsid w:val="006F299C"/>
    <w:rsid w:val="006F62FC"/>
    <w:rsid w:val="006F7EAD"/>
    <w:rsid w:val="00700E8F"/>
    <w:rsid w:val="00701196"/>
    <w:rsid w:val="00702957"/>
    <w:rsid w:val="00702E36"/>
    <w:rsid w:val="007044E1"/>
    <w:rsid w:val="00707328"/>
    <w:rsid w:val="00720169"/>
    <w:rsid w:val="007204FF"/>
    <w:rsid w:val="00721556"/>
    <w:rsid w:val="00724F3D"/>
    <w:rsid w:val="007313FF"/>
    <w:rsid w:val="00734B4F"/>
    <w:rsid w:val="00735666"/>
    <w:rsid w:val="0073762D"/>
    <w:rsid w:val="00750E55"/>
    <w:rsid w:val="00757C78"/>
    <w:rsid w:val="00763967"/>
    <w:rsid w:val="00764609"/>
    <w:rsid w:val="00764BB9"/>
    <w:rsid w:val="00775BBC"/>
    <w:rsid w:val="0078030B"/>
    <w:rsid w:val="0078519F"/>
    <w:rsid w:val="007905B4"/>
    <w:rsid w:val="007909F2"/>
    <w:rsid w:val="007949A0"/>
    <w:rsid w:val="007961A2"/>
    <w:rsid w:val="007A08E8"/>
    <w:rsid w:val="007B267F"/>
    <w:rsid w:val="007C12E3"/>
    <w:rsid w:val="007C1CAF"/>
    <w:rsid w:val="007C2E2F"/>
    <w:rsid w:val="007C36FE"/>
    <w:rsid w:val="007C4963"/>
    <w:rsid w:val="007C7220"/>
    <w:rsid w:val="007D2666"/>
    <w:rsid w:val="007D329B"/>
    <w:rsid w:val="007D3EFD"/>
    <w:rsid w:val="007D4B3C"/>
    <w:rsid w:val="007E2B74"/>
    <w:rsid w:val="007E54C4"/>
    <w:rsid w:val="007E7586"/>
    <w:rsid w:val="007F361F"/>
    <w:rsid w:val="007F7E43"/>
    <w:rsid w:val="00802242"/>
    <w:rsid w:val="0080252F"/>
    <w:rsid w:val="008133E9"/>
    <w:rsid w:val="00817AB2"/>
    <w:rsid w:val="00820D2B"/>
    <w:rsid w:val="008222A5"/>
    <w:rsid w:val="00824C54"/>
    <w:rsid w:val="008275C5"/>
    <w:rsid w:val="008305B8"/>
    <w:rsid w:val="0083138C"/>
    <w:rsid w:val="00836338"/>
    <w:rsid w:val="008402BC"/>
    <w:rsid w:val="00843B22"/>
    <w:rsid w:val="00850576"/>
    <w:rsid w:val="00851EB7"/>
    <w:rsid w:val="00852F44"/>
    <w:rsid w:val="00861788"/>
    <w:rsid w:val="00862704"/>
    <w:rsid w:val="008647C6"/>
    <w:rsid w:val="0086494D"/>
    <w:rsid w:val="0087091D"/>
    <w:rsid w:val="008746AF"/>
    <w:rsid w:val="00880010"/>
    <w:rsid w:val="00882707"/>
    <w:rsid w:val="0088659A"/>
    <w:rsid w:val="00887538"/>
    <w:rsid w:val="00892035"/>
    <w:rsid w:val="0089215E"/>
    <w:rsid w:val="008961F5"/>
    <w:rsid w:val="0089751C"/>
    <w:rsid w:val="00897B72"/>
    <w:rsid w:val="008A767F"/>
    <w:rsid w:val="008B1473"/>
    <w:rsid w:val="008B20C6"/>
    <w:rsid w:val="008B22FF"/>
    <w:rsid w:val="008B34C2"/>
    <w:rsid w:val="008B358B"/>
    <w:rsid w:val="008B4065"/>
    <w:rsid w:val="008B46F9"/>
    <w:rsid w:val="008C3033"/>
    <w:rsid w:val="008C3873"/>
    <w:rsid w:val="008C508F"/>
    <w:rsid w:val="008D11D3"/>
    <w:rsid w:val="008D1940"/>
    <w:rsid w:val="008D2B22"/>
    <w:rsid w:val="008D3130"/>
    <w:rsid w:val="008D3248"/>
    <w:rsid w:val="008D5004"/>
    <w:rsid w:val="008E0CD7"/>
    <w:rsid w:val="008E1473"/>
    <w:rsid w:val="008E554E"/>
    <w:rsid w:val="008E6175"/>
    <w:rsid w:val="008E6F48"/>
    <w:rsid w:val="008F5ADA"/>
    <w:rsid w:val="009058DD"/>
    <w:rsid w:val="0090604F"/>
    <w:rsid w:val="00910BFC"/>
    <w:rsid w:val="009116B7"/>
    <w:rsid w:val="0091172F"/>
    <w:rsid w:val="009117D9"/>
    <w:rsid w:val="00912B8A"/>
    <w:rsid w:val="00914972"/>
    <w:rsid w:val="00920E2C"/>
    <w:rsid w:val="009217AF"/>
    <w:rsid w:val="00922649"/>
    <w:rsid w:val="0093016A"/>
    <w:rsid w:val="00937B21"/>
    <w:rsid w:val="009404D2"/>
    <w:rsid w:val="009436C7"/>
    <w:rsid w:val="00945B00"/>
    <w:rsid w:val="00947B12"/>
    <w:rsid w:val="00953946"/>
    <w:rsid w:val="00955682"/>
    <w:rsid w:val="009567A8"/>
    <w:rsid w:val="0096767C"/>
    <w:rsid w:val="00972FB5"/>
    <w:rsid w:val="00973026"/>
    <w:rsid w:val="00990277"/>
    <w:rsid w:val="009931D8"/>
    <w:rsid w:val="009A6BD8"/>
    <w:rsid w:val="009B7CCC"/>
    <w:rsid w:val="009C2143"/>
    <w:rsid w:val="009C7DEF"/>
    <w:rsid w:val="009D2B02"/>
    <w:rsid w:val="009E487B"/>
    <w:rsid w:val="009F639E"/>
    <w:rsid w:val="00A013C3"/>
    <w:rsid w:val="00A0271C"/>
    <w:rsid w:val="00A0303B"/>
    <w:rsid w:val="00A030A3"/>
    <w:rsid w:val="00A03CD3"/>
    <w:rsid w:val="00A0748E"/>
    <w:rsid w:val="00A113F8"/>
    <w:rsid w:val="00A12C6C"/>
    <w:rsid w:val="00A168CB"/>
    <w:rsid w:val="00A17D3D"/>
    <w:rsid w:val="00A23A03"/>
    <w:rsid w:val="00A30BC1"/>
    <w:rsid w:val="00A348FE"/>
    <w:rsid w:val="00A371DC"/>
    <w:rsid w:val="00A42FCB"/>
    <w:rsid w:val="00A53687"/>
    <w:rsid w:val="00A55C86"/>
    <w:rsid w:val="00A64A1D"/>
    <w:rsid w:val="00A66290"/>
    <w:rsid w:val="00A74352"/>
    <w:rsid w:val="00A8064B"/>
    <w:rsid w:val="00A828E4"/>
    <w:rsid w:val="00A82F31"/>
    <w:rsid w:val="00A8521F"/>
    <w:rsid w:val="00A864B4"/>
    <w:rsid w:val="00A957A4"/>
    <w:rsid w:val="00A96639"/>
    <w:rsid w:val="00AA0622"/>
    <w:rsid w:val="00AA15D0"/>
    <w:rsid w:val="00AA1CE5"/>
    <w:rsid w:val="00AA3862"/>
    <w:rsid w:val="00AB26E5"/>
    <w:rsid w:val="00AB3C30"/>
    <w:rsid w:val="00AB6134"/>
    <w:rsid w:val="00AC0C14"/>
    <w:rsid w:val="00AC4594"/>
    <w:rsid w:val="00AC560D"/>
    <w:rsid w:val="00AC6649"/>
    <w:rsid w:val="00AD3CF1"/>
    <w:rsid w:val="00AD6AE4"/>
    <w:rsid w:val="00AE2C1D"/>
    <w:rsid w:val="00AE3239"/>
    <w:rsid w:val="00AE3A28"/>
    <w:rsid w:val="00AE6FBA"/>
    <w:rsid w:val="00AE76BB"/>
    <w:rsid w:val="00AE7D62"/>
    <w:rsid w:val="00AF53DE"/>
    <w:rsid w:val="00AF6DFE"/>
    <w:rsid w:val="00B007C4"/>
    <w:rsid w:val="00B00B1B"/>
    <w:rsid w:val="00B14CAC"/>
    <w:rsid w:val="00B14D14"/>
    <w:rsid w:val="00B17C00"/>
    <w:rsid w:val="00B21155"/>
    <w:rsid w:val="00B25B53"/>
    <w:rsid w:val="00B31585"/>
    <w:rsid w:val="00B34B02"/>
    <w:rsid w:val="00B40161"/>
    <w:rsid w:val="00B42A2F"/>
    <w:rsid w:val="00B464F7"/>
    <w:rsid w:val="00B541F2"/>
    <w:rsid w:val="00B57460"/>
    <w:rsid w:val="00B60FF5"/>
    <w:rsid w:val="00B6390B"/>
    <w:rsid w:val="00B63C6E"/>
    <w:rsid w:val="00B65AB5"/>
    <w:rsid w:val="00B72814"/>
    <w:rsid w:val="00B73575"/>
    <w:rsid w:val="00B74DEE"/>
    <w:rsid w:val="00B94623"/>
    <w:rsid w:val="00B948F1"/>
    <w:rsid w:val="00B97682"/>
    <w:rsid w:val="00BA34F9"/>
    <w:rsid w:val="00BA5C3D"/>
    <w:rsid w:val="00BA5F3A"/>
    <w:rsid w:val="00BB2237"/>
    <w:rsid w:val="00BB6C6D"/>
    <w:rsid w:val="00BC3EBF"/>
    <w:rsid w:val="00BC46EB"/>
    <w:rsid w:val="00BC4903"/>
    <w:rsid w:val="00BC5DE4"/>
    <w:rsid w:val="00BD14C1"/>
    <w:rsid w:val="00BD1678"/>
    <w:rsid w:val="00BD59E7"/>
    <w:rsid w:val="00BD6046"/>
    <w:rsid w:val="00BE3D6F"/>
    <w:rsid w:val="00BE56F5"/>
    <w:rsid w:val="00BE6C18"/>
    <w:rsid w:val="00BE6E5F"/>
    <w:rsid w:val="00BF248B"/>
    <w:rsid w:val="00BF5E9A"/>
    <w:rsid w:val="00C0077D"/>
    <w:rsid w:val="00C1385C"/>
    <w:rsid w:val="00C176A8"/>
    <w:rsid w:val="00C1775F"/>
    <w:rsid w:val="00C33F47"/>
    <w:rsid w:val="00C35AB6"/>
    <w:rsid w:val="00C43F99"/>
    <w:rsid w:val="00C44DCB"/>
    <w:rsid w:val="00C53862"/>
    <w:rsid w:val="00C55147"/>
    <w:rsid w:val="00C579E5"/>
    <w:rsid w:val="00C61D5C"/>
    <w:rsid w:val="00C66D79"/>
    <w:rsid w:val="00C70B3D"/>
    <w:rsid w:val="00C72089"/>
    <w:rsid w:val="00C74A6A"/>
    <w:rsid w:val="00C80CD7"/>
    <w:rsid w:val="00C860CA"/>
    <w:rsid w:val="00C878A4"/>
    <w:rsid w:val="00C93889"/>
    <w:rsid w:val="00C9629C"/>
    <w:rsid w:val="00CA2A22"/>
    <w:rsid w:val="00CB13B7"/>
    <w:rsid w:val="00CB1FC2"/>
    <w:rsid w:val="00CB25E2"/>
    <w:rsid w:val="00CB63E6"/>
    <w:rsid w:val="00CC06D1"/>
    <w:rsid w:val="00CC15A7"/>
    <w:rsid w:val="00CC1B35"/>
    <w:rsid w:val="00CC5C80"/>
    <w:rsid w:val="00CC6550"/>
    <w:rsid w:val="00CC71D4"/>
    <w:rsid w:val="00CD1AE3"/>
    <w:rsid w:val="00CD37C1"/>
    <w:rsid w:val="00CD44EC"/>
    <w:rsid w:val="00CE18C6"/>
    <w:rsid w:val="00D03CC1"/>
    <w:rsid w:val="00D071B7"/>
    <w:rsid w:val="00D1086B"/>
    <w:rsid w:val="00D261F9"/>
    <w:rsid w:val="00D30998"/>
    <w:rsid w:val="00D311E2"/>
    <w:rsid w:val="00D41BE8"/>
    <w:rsid w:val="00D44967"/>
    <w:rsid w:val="00D54AD1"/>
    <w:rsid w:val="00D557F8"/>
    <w:rsid w:val="00D56CAF"/>
    <w:rsid w:val="00D57261"/>
    <w:rsid w:val="00D6458D"/>
    <w:rsid w:val="00D7544E"/>
    <w:rsid w:val="00D75BDF"/>
    <w:rsid w:val="00D76F5B"/>
    <w:rsid w:val="00D80CBF"/>
    <w:rsid w:val="00D84CCB"/>
    <w:rsid w:val="00D9003E"/>
    <w:rsid w:val="00D90743"/>
    <w:rsid w:val="00D910EB"/>
    <w:rsid w:val="00D93F20"/>
    <w:rsid w:val="00D945CC"/>
    <w:rsid w:val="00DA2355"/>
    <w:rsid w:val="00DA32D4"/>
    <w:rsid w:val="00DA392F"/>
    <w:rsid w:val="00DA6121"/>
    <w:rsid w:val="00DC1EC2"/>
    <w:rsid w:val="00DC397C"/>
    <w:rsid w:val="00DD6141"/>
    <w:rsid w:val="00DE07B8"/>
    <w:rsid w:val="00DE1A0E"/>
    <w:rsid w:val="00DE33B6"/>
    <w:rsid w:val="00DE3C43"/>
    <w:rsid w:val="00DF1296"/>
    <w:rsid w:val="00DF214D"/>
    <w:rsid w:val="00DF4940"/>
    <w:rsid w:val="00DF76D8"/>
    <w:rsid w:val="00E02409"/>
    <w:rsid w:val="00E04A19"/>
    <w:rsid w:val="00E1053E"/>
    <w:rsid w:val="00E12EB4"/>
    <w:rsid w:val="00E157BD"/>
    <w:rsid w:val="00E16FC0"/>
    <w:rsid w:val="00E208D3"/>
    <w:rsid w:val="00E25CF4"/>
    <w:rsid w:val="00E331E9"/>
    <w:rsid w:val="00E414D1"/>
    <w:rsid w:val="00E47F0A"/>
    <w:rsid w:val="00E512B2"/>
    <w:rsid w:val="00E51DB0"/>
    <w:rsid w:val="00E564F6"/>
    <w:rsid w:val="00E56895"/>
    <w:rsid w:val="00E56D97"/>
    <w:rsid w:val="00E62B39"/>
    <w:rsid w:val="00E72370"/>
    <w:rsid w:val="00E74B75"/>
    <w:rsid w:val="00E77FA0"/>
    <w:rsid w:val="00E82ED2"/>
    <w:rsid w:val="00E87F0A"/>
    <w:rsid w:val="00E9132F"/>
    <w:rsid w:val="00E91C1F"/>
    <w:rsid w:val="00E93085"/>
    <w:rsid w:val="00E96878"/>
    <w:rsid w:val="00EA071A"/>
    <w:rsid w:val="00EA0AF9"/>
    <w:rsid w:val="00EA1316"/>
    <w:rsid w:val="00EA3D2E"/>
    <w:rsid w:val="00EA73DC"/>
    <w:rsid w:val="00EA7774"/>
    <w:rsid w:val="00EB2721"/>
    <w:rsid w:val="00EB637E"/>
    <w:rsid w:val="00EC1B44"/>
    <w:rsid w:val="00ED13CF"/>
    <w:rsid w:val="00ED4445"/>
    <w:rsid w:val="00ED4F4D"/>
    <w:rsid w:val="00EE0FE7"/>
    <w:rsid w:val="00EE1A37"/>
    <w:rsid w:val="00EE1EFC"/>
    <w:rsid w:val="00EE5FB9"/>
    <w:rsid w:val="00EF002B"/>
    <w:rsid w:val="00EF117E"/>
    <w:rsid w:val="00F00787"/>
    <w:rsid w:val="00F023AB"/>
    <w:rsid w:val="00F04088"/>
    <w:rsid w:val="00F040D9"/>
    <w:rsid w:val="00F20DE3"/>
    <w:rsid w:val="00F227FA"/>
    <w:rsid w:val="00F262EA"/>
    <w:rsid w:val="00F27B96"/>
    <w:rsid w:val="00F34987"/>
    <w:rsid w:val="00F418E5"/>
    <w:rsid w:val="00F41C2B"/>
    <w:rsid w:val="00F436C8"/>
    <w:rsid w:val="00F4721E"/>
    <w:rsid w:val="00F50EF5"/>
    <w:rsid w:val="00F53AC1"/>
    <w:rsid w:val="00F559A4"/>
    <w:rsid w:val="00F56FA6"/>
    <w:rsid w:val="00F63A73"/>
    <w:rsid w:val="00F64546"/>
    <w:rsid w:val="00F645F6"/>
    <w:rsid w:val="00F72A01"/>
    <w:rsid w:val="00F73AAF"/>
    <w:rsid w:val="00F8159C"/>
    <w:rsid w:val="00F82455"/>
    <w:rsid w:val="00F83C88"/>
    <w:rsid w:val="00F905DA"/>
    <w:rsid w:val="00F91576"/>
    <w:rsid w:val="00F94D85"/>
    <w:rsid w:val="00F97E2F"/>
    <w:rsid w:val="00FA665C"/>
    <w:rsid w:val="00FB467A"/>
    <w:rsid w:val="00FB7D87"/>
    <w:rsid w:val="00FC0AEB"/>
    <w:rsid w:val="00FC2564"/>
    <w:rsid w:val="00FC2B9A"/>
    <w:rsid w:val="00FC4ADF"/>
    <w:rsid w:val="00FC62F7"/>
    <w:rsid w:val="00FC75C7"/>
    <w:rsid w:val="00FD0735"/>
    <w:rsid w:val="00FD4632"/>
    <w:rsid w:val="00FE730B"/>
    <w:rsid w:val="00FE7C59"/>
    <w:rsid w:val="00FF0815"/>
    <w:rsid w:val="00FF2A4C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76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097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DC397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C397C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C397C"/>
    <w:rPr>
      <w:rFonts w:ascii="Courier New" w:hAnsi="Courier New" w:cs="Courier New"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DefaultParagraphFont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E2C1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409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DefaultParagraphFont"/>
    <w:uiPriority w:val="99"/>
    <w:rsid w:val="000762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5406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al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DefaultParagraphFont"/>
    <w:uiPriority w:val="99"/>
    <w:rsid w:val="00734B4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34B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FBA"/>
    <w:rPr>
      <w:b/>
      <w:bCs/>
    </w:rPr>
  </w:style>
  <w:style w:type="character" w:customStyle="1" w:styleId="cizojazycne">
    <w:name w:val="cizojazycne"/>
    <w:basedOn w:val="DefaultParagraphFont"/>
    <w:uiPriority w:val="99"/>
    <w:rsid w:val="00D76F5B"/>
    <w:rPr>
      <w:rFonts w:cs="Times New Roman"/>
    </w:rPr>
  </w:style>
  <w:style w:type="character" w:customStyle="1" w:styleId="textsmaller0">
    <w:name w:val="textsmaller"/>
    <w:basedOn w:val="DefaultParagraphFont"/>
    <w:uiPriority w:val="99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DefaultParagraphFont"/>
    <w:uiPriority w:val="99"/>
    <w:rsid w:val="000938EF"/>
    <w:rPr>
      <w:rFonts w:cs="Times New Roman"/>
    </w:rPr>
  </w:style>
  <w:style w:type="paragraph" w:customStyle="1" w:styleId="indented">
    <w:name w:val="indented"/>
    <w:basedOn w:val="Normal"/>
    <w:uiPriority w:val="99"/>
    <w:rsid w:val="000938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263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26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hrady-objevovane/" TargetMode="External"/><Relationship Id="rId13" Type="http://schemas.openxmlformats.org/officeDocument/2006/relationships/hyperlink" Target="mailto:ticha.jana@npu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u.cz/hrady-objevovane/vzdelavaci-programy/" TargetMode="External"/><Relationship Id="rId12" Type="http://schemas.openxmlformats.org/officeDocument/2006/relationships/hyperlink" Target="http://www.npu.cz/pro-navstevnik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1986</Words>
  <Characters>11723</Characters>
  <Application>Microsoft Office Outlook</Application>
  <DocSecurity>0</DocSecurity>
  <Lines>0</Lines>
  <Paragraphs>0</Paragraphs>
  <ScaleCrop>false</ScaleCrop>
  <Company>NPU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subject/>
  <dc:creator>Sommer</dc:creator>
  <cp:keywords/>
  <dc:description/>
  <cp:lastModifiedBy>Kucerova</cp:lastModifiedBy>
  <cp:revision>2</cp:revision>
  <cp:lastPrinted>2014-12-17T10:44:00Z</cp:lastPrinted>
  <dcterms:created xsi:type="dcterms:W3CDTF">2014-12-19T12:21:00Z</dcterms:created>
  <dcterms:modified xsi:type="dcterms:W3CDTF">2014-12-19T12:21:00Z</dcterms:modified>
</cp:coreProperties>
</file>