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379"/>
        <w:gridCol w:w="3119"/>
      </w:tblGrid>
      <w:tr w:rsidR="00356695" w:rsidTr="00356695">
        <w:trPr>
          <w:trHeight w:val="1270"/>
        </w:trPr>
        <w:tc>
          <w:tcPr>
            <w:tcW w:w="6379" w:type="dxa"/>
          </w:tcPr>
          <w:p w:rsidR="00356695" w:rsidRPr="00FD0A1A" w:rsidRDefault="00356695" w:rsidP="00F75C5E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bookmarkStart w:id="0" w:name="_GoBack"/>
            <w:bookmarkEnd w:id="0"/>
            <w:r w:rsidRPr="00FD0A1A">
              <w:rPr>
                <w:color w:val="7F7F7F"/>
                <w:sz w:val="16"/>
                <w:szCs w:val="16"/>
              </w:rPr>
              <w:br/>
              <w:t>NÁRODNÍ INFORMAČNÍ A PORADENSKÉ STŘEDISKO PRO KULTURU</w:t>
            </w:r>
          </w:p>
          <w:p w:rsidR="00356695" w:rsidRPr="00FD0A1A" w:rsidRDefault="00356695" w:rsidP="00F75C5E">
            <w:pPr>
              <w:spacing w:after="0" w:line="240" w:lineRule="auto"/>
              <w:rPr>
                <w:b/>
                <w:bCs/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útvar ARTAMA</w:t>
            </w:r>
          </w:p>
          <w:p w:rsidR="00356695" w:rsidRPr="00FD0A1A" w:rsidRDefault="00356695" w:rsidP="00F75C5E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356695">
              <w:rPr>
                <w:color w:val="7F7F7F"/>
                <w:sz w:val="16"/>
                <w:szCs w:val="16"/>
              </w:rPr>
              <w:t>Fügnerovo náměstí 1866/5</w:t>
            </w:r>
            <w:r w:rsidRPr="00FD0A1A">
              <w:rPr>
                <w:color w:val="7F7F7F"/>
                <w:sz w:val="16"/>
                <w:szCs w:val="16"/>
              </w:rPr>
              <w:t>, 120 21 Praha 2</w:t>
            </w:r>
          </w:p>
          <w:p w:rsidR="00356695" w:rsidRPr="00FD0A1A" w:rsidRDefault="00356695" w:rsidP="00F75C5E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tel.: 221 507</w:t>
            </w:r>
            <w:r w:rsidR="0073207B">
              <w:rPr>
                <w:color w:val="7F7F7F"/>
                <w:sz w:val="16"/>
                <w:szCs w:val="16"/>
              </w:rPr>
              <w:t> </w:t>
            </w:r>
            <w:r w:rsidRPr="00FD0A1A">
              <w:rPr>
                <w:color w:val="7F7F7F"/>
                <w:sz w:val="16"/>
                <w:szCs w:val="16"/>
              </w:rPr>
              <w:t>900</w:t>
            </w:r>
            <w:r w:rsidR="0073207B">
              <w:rPr>
                <w:color w:val="7F7F7F"/>
                <w:sz w:val="16"/>
                <w:szCs w:val="16"/>
              </w:rPr>
              <w:t xml:space="preserve"> │ </w:t>
            </w:r>
            <w:r w:rsidRPr="00FD0A1A">
              <w:rPr>
                <w:color w:val="7F7F7F"/>
                <w:sz w:val="16"/>
                <w:szCs w:val="16"/>
                <w:lang w:val="en-US"/>
              </w:rPr>
              <w:t>e-mail: nipos@nipos.cz</w:t>
            </w:r>
          </w:p>
          <w:p w:rsidR="00356695" w:rsidRPr="00FD0A1A" w:rsidRDefault="00356695" w:rsidP="00F75C5E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www.nipos.cz</w:t>
            </w:r>
          </w:p>
          <w:p w:rsidR="00356695" w:rsidRPr="00FD0A1A" w:rsidRDefault="00356695" w:rsidP="00F75C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56695" w:rsidRPr="00FD0A1A" w:rsidRDefault="00A1719C" w:rsidP="00F75C5E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color w:val="7F7F7F"/>
                <w:sz w:val="16"/>
                <w:szCs w:val="16"/>
                <w:lang w:eastAsia="ja-JP"/>
              </w:rPr>
              <w:drawing>
                <wp:inline distT="0" distB="0" distL="0" distR="0">
                  <wp:extent cx="1043020" cy="942975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NIPOS_logo_šedé_stř_dlou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65" cy="95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A7C" w:rsidRPr="00E52A88" w:rsidRDefault="00586A7C" w:rsidP="006108DF">
      <w:pPr>
        <w:pStyle w:val="Obsahtabulky"/>
        <w:tabs>
          <w:tab w:val="left" w:pos="2055"/>
          <w:tab w:val="center" w:pos="4536"/>
        </w:tabs>
        <w:snapToGrid w:val="0"/>
        <w:rPr>
          <w:rFonts w:eastAsiaTheme="minorEastAsia"/>
          <w:b/>
          <w:bCs/>
          <w:color w:val="595959"/>
          <w:sz w:val="32"/>
          <w:szCs w:val="32"/>
          <w:lang w:eastAsia="ja-JP"/>
        </w:rPr>
      </w:pPr>
      <w:r w:rsidRPr="00F60C81">
        <w:rPr>
          <w:b/>
          <w:bCs/>
          <w:color w:val="595959"/>
          <w:sz w:val="32"/>
          <w:szCs w:val="32"/>
        </w:rPr>
        <w:t>Tisková zpráva</w:t>
      </w:r>
      <w:r w:rsidR="00EE63F5" w:rsidRPr="00F60C81">
        <w:rPr>
          <w:b/>
          <w:bCs/>
          <w:color w:val="595959"/>
          <w:sz w:val="32"/>
          <w:szCs w:val="32"/>
        </w:rPr>
        <w:t xml:space="preserve"> / </w:t>
      </w:r>
      <w:r w:rsidR="00CA1BCF">
        <w:rPr>
          <w:b/>
          <w:bCs/>
          <w:color w:val="595959"/>
          <w:sz w:val="32"/>
          <w:szCs w:val="32"/>
        </w:rPr>
        <w:t>18</w:t>
      </w:r>
      <w:r w:rsidR="00EE63F5" w:rsidRPr="00F60C81">
        <w:rPr>
          <w:b/>
          <w:bCs/>
          <w:color w:val="595959"/>
          <w:sz w:val="32"/>
          <w:szCs w:val="32"/>
        </w:rPr>
        <w:t xml:space="preserve">. </w:t>
      </w:r>
      <w:r w:rsidR="00FA44A9">
        <w:rPr>
          <w:b/>
          <w:bCs/>
          <w:color w:val="595959"/>
          <w:sz w:val="32"/>
          <w:szCs w:val="32"/>
        </w:rPr>
        <w:t>června</w:t>
      </w:r>
      <w:r w:rsidR="008466E1">
        <w:rPr>
          <w:b/>
          <w:bCs/>
          <w:color w:val="595959"/>
          <w:sz w:val="32"/>
          <w:szCs w:val="32"/>
        </w:rPr>
        <w:t xml:space="preserve"> 201</w:t>
      </w:r>
      <w:r w:rsidR="00E52A88">
        <w:rPr>
          <w:rFonts w:eastAsiaTheme="minorEastAsia" w:hint="eastAsia"/>
          <w:b/>
          <w:bCs/>
          <w:color w:val="595959"/>
          <w:sz w:val="32"/>
          <w:szCs w:val="32"/>
          <w:lang w:eastAsia="ja-JP"/>
        </w:rPr>
        <w:t>8</w:t>
      </w:r>
    </w:p>
    <w:p w:rsidR="009F4162" w:rsidRDefault="009F4162" w:rsidP="008D42D7">
      <w:pPr>
        <w:pStyle w:val="Obsahtabulky"/>
        <w:tabs>
          <w:tab w:val="left" w:pos="2055"/>
          <w:tab w:val="center" w:pos="4536"/>
        </w:tabs>
        <w:snapToGrid w:val="0"/>
        <w:spacing w:line="228" w:lineRule="auto"/>
        <w:rPr>
          <w:b/>
          <w:bCs/>
          <w:color w:val="595959"/>
          <w:sz w:val="32"/>
          <w:szCs w:val="32"/>
        </w:rPr>
      </w:pPr>
    </w:p>
    <w:p w:rsidR="007B0A90" w:rsidRDefault="007B0A90" w:rsidP="008D42D7">
      <w:pPr>
        <w:spacing w:after="0" w:line="228" w:lineRule="auto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Šedesátá sedmá Loutkářská Chrudim</w:t>
      </w:r>
    </w:p>
    <w:p w:rsidR="007B0A90" w:rsidRDefault="007B0A90" w:rsidP="008D42D7">
      <w:pPr>
        <w:spacing w:after="0" w:line="228" w:lineRule="auto"/>
        <w:jc w:val="both"/>
        <w:rPr>
          <w:rFonts w:cs="Arial"/>
          <w:b/>
          <w:bCs/>
          <w:color w:val="000000"/>
        </w:rPr>
      </w:pPr>
    </w:p>
    <w:p w:rsidR="007B0A90" w:rsidRDefault="007B0A90" w:rsidP="008D42D7">
      <w:pPr>
        <w:spacing w:after="0" w:line="228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Více než sto loutkových představení pro dětské i dospělé diváky, semináře, dílny pro veřejnost, přednášky a koncerty nabízí letošní festival Loutkářská Chrudim. Jeho 67. ročník začíná v pátek 29. června a končí ve čtvrtek 5. července. Kromě devatenácti inscenací hlavního programu mohou návštěvníci zhlédnout další tři desítky inscenací v inspirativním projektu Loutky ve veřejném prostoru. V jeho rámci bude možné sledovat moderní podob</w:t>
      </w:r>
      <w:r w:rsidRPr="00D27519">
        <w:rPr>
          <w:rFonts w:cs="Arial"/>
          <w:b/>
          <w:bCs/>
          <w:color w:val="000000"/>
        </w:rPr>
        <w:t>u</w:t>
      </w:r>
      <w:r>
        <w:rPr>
          <w:rFonts w:cs="Arial"/>
          <w:b/>
          <w:bCs/>
          <w:color w:val="000000"/>
        </w:rPr>
        <w:t xml:space="preserve"> loutkového divadla a objevovat nové možnosti</w:t>
      </w:r>
      <w:r w:rsidRPr="00D27519">
        <w:rPr>
          <w:rFonts w:cs="Arial"/>
          <w:b/>
          <w:bCs/>
          <w:color w:val="000000"/>
        </w:rPr>
        <w:t xml:space="preserve"> tohoto divadelního druhu</w:t>
      </w:r>
      <w:r>
        <w:rPr>
          <w:rFonts w:cs="Arial"/>
          <w:b/>
          <w:bCs/>
          <w:color w:val="000000"/>
        </w:rPr>
        <w:t>, který je jednou</w:t>
      </w:r>
      <w:r w:rsidRPr="00D27519">
        <w:rPr>
          <w:rFonts w:cs="Arial"/>
          <w:b/>
          <w:bCs/>
          <w:color w:val="000000"/>
        </w:rPr>
        <w:t xml:space="preserve"> z alternativ současného moderního umění</w:t>
      </w:r>
      <w:r>
        <w:rPr>
          <w:rFonts w:cs="Arial"/>
          <w:b/>
          <w:bCs/>
          <w:color w:val="000000"/>
        </w:rPr>
        <w:t xml:space="preserve"> a byl na konci roku 2016 zapsána na </w:t>
      </w:r>
      <w:r w:rsidRPr="007F6305">
        <w:rPr>
          <w:rFonts w:cs="Arial"/>
          <w:b/>
          <w:bCs/>
          <w:color w:val="000000"/>
        </w:rPr>
        <w:t>Reprezentativní seznam nemateriálního kulturního dědictví lidstva UNESCO</w:t>
      </w:r>
      <w:r>
        <w:rPr>
          <w:rFonts w:cs="Arial"/>
          <w:b/>
          <w:bCs/>
          <w:color w:val="000000"/>
        </w:rPr>
        <w:t xml:space="preserve">.   </w:t>
      </w:r>
    </w:p>
    <w:p w:rsidR="007B0A90" w:rsidRDefault="007B0A90" w:rsidP="008D42D7">
      <w:pPr>
        <w:spacing w:after="0" w:line="228" w:lineRule="auto"/>
        <w:rPr>
          <w:rFonts w:cs="Arial"/>
          <w:bCs/>
          <w:color w:val="000000"/>
        </w:rPr>
      </w:pPr>
    </w:p>
    <w:p w:rsidR="007B0A90" w:rsidRDefault="007B0A90" w:rsidP="008D42D7">
      <w:pPr>
        <w:spacing w:after="0" w:line="228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Chrudimskému festivalu loutkového divadla </w:t>
      </w:r>
      <w:r w:rsidRPr="00EF0739">
        <w:rPr>
          <w:rFonts w:cs="Arial"/>
          <w:bCs/>
          <w:color w:val="000000"/>
        </w:rPr>
        <w:t xml:space="preserve">předcházelo </w:t>
      </w:r>
      <w:r>
        <w:rPr>
          <w:rFonts w:cs="Arial"/>
          <w:bCs/>
          <w:color w:val="000000"/>
        </w:rPr>
        <w:t>jedenáct</w:t>
      </w:r>
      <w:r w:rsidRPr="00EF0739">
        <w:rPr>
          <w:rFonts w:cs="Arial"/>
          <w:bCs/>
          <w:color w:val="000000"/>
        </w:rPr>
        <w:t xml:space="preserve"> postupových přehlídek</w:t>
      </w:r>
      <w:r>
        <w:rPr>
          <w:rFonts w:cs="Arial"/>
          <w:bCs/>
          <w:color w:val="000000"/>
        </w:rPr>
        <w:t>.</w:t>
      </w:r>
      <w:r w:rsidRPr="00EF0739">
        <w:rPr>
          <w:rFonts w:cs="Arial"/>
          <w:bCs/>
          <w:color w:val="000000"/>
        </w:rPr>
        <w:t xml:space="preserve"> Z</w:t>
      </w:r>
      <w:r>
        <w:rPr>
          <w:rFonts w:cs="Arial"/>
          <w:bCs/>
          <w:color w:val="000000"/>
        </w:rPr>
        <w:t xml:space="preserve"> nich </w:t>
      </w:r>
      <w:r w:rsidRPr="00EF0739">
        <w:rPr>
          <w:rFonts w:cs="Arial"/>
          <w:bCs/>
          <w:color w:val="000000"/>
        </w:rPr>
        <w:t>vy</w:t>
      </w:r>
      <w:r>
        <w:rPr>
          <w:rFonts w:cs="Arial"/>
          <w:bCs/>
          <w:color w:val="000000"/>
        </w:rPr>
        <w:t>braly odborné poroty a programová rada festivalu do hlavního programu devatenáct nejzajímavějších inscenací letošní sezony. Inspirativní část festivalu tvoří další tři desítky inscenací</w:t>
      </w:r>
      <w:r w:rsidRPr="00EF0739">
        <w:rPr>
          <w:rFonts w:cs="Arial"/>
          <w:bCs/>
          <w:color w:val="000000"/>
        </w:rPr>
        <w:t xml:space="preserve"> českých</w:t>
      </w:r>
      <w:r>
        <w:rPr>
          <w:rFonts w:cs="Arial"/>
          <w:bCs/>
          <w:color w:val="000000"/>
        </w:rPr>
        <w:t xml:space="preserve"> a slovenských</w:t>
      </w:r>
      <w:r w:rsidRPr="00EF0739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nezávislých </w:t>
      </w:r>
      <w:r>
        <w:rPr>
          <w:rFonts w:cs="Arial"/>
          <w:bCs/>
          <w:color w:val="000000"/>
        </w:rPr>
        <w:br/>
        <w:t xml:space="preserve">a statutárních </w:t>
      </w:r>
      <w:r w:rsidRPr="00EF0739">
        <w:rPr>
          <w:rFonts w:cs="Arial"/>
          <w:bCs/>
          <w:color w:val="000000"/>
        </w:rPr>
        <w:t xml:space="preserve">profesionálních </w:t>
      </w:r>
      <w:r>
        <w:rPr>
          <w:rFonts w:cs="Arial"/>
          <w:bCs/>
          <w:color w:val="000000"/>
        </w:rPr>
        <w:t xml:space="preserve">divadel jako například Malého divadla z Českých Budějovic, Naivního divadlo Liberec, Bratislavského bábkového divadla, IDDQD z Prahy, produkční skupiny DAMÚZA, Divadla b, Handa Gote či studentů pražské katedry alternativního a loutkového divadla DAMU nebo bratislavské umělecké školy. </w:t>
      </w:r>
    </w:p>
    <w:p w:rsidR="007B0A90" w:rsidRDefault="007B0A90" w:rsidP="008D42D7">
      <w:pPr>
        <w:spacing w:after="0" w:line="228" w:lineRule="auto"/>
        <w:rPr>
          <w:rFonts w:cs="Arial"/>
          <w:bCs/>
          <w:color w:val="000000"/>
        </w:rPr>
      </w:pPr>
    </w:p>
    <w:p w:rsidR="007B0A90" w:rsidRDefault="007B0A90" w:rsidP="008D42D7">
      <w:pPr>
        <w:spacing w:after="0" w:line="228" w:lineRule="auto"/>
        <w:rPr>
          <w:rFonts w:cs="Arial"/>
          <w:bCs/>
          <w:i/>
          <w:color w:val="000000"/>
        </w:rPr>
      </w:pPr>
      <w:r w:rsidRPr="00932EBD">
        <w:rPr>
          <w:rFonts w:cs="Arial"/>
          <w:bCs/>
          <w:i/>
          <w:color w:val="000000"/>
        </w:rPr>
        <w:t>„</w:t>
      </w:r>
      <w:r>
        <w:rPr>
          <w:rFonts w:cs="Arial"/>
          <w:bCs/>
          <w:i/>
          <w:color w:val="000000"/>
        </w:rPr>
        <w:t>Odborné</w:t>
      </w:r>
      <w:r w:rsidRPr="00932EBD">
        <w:rPr>
          <w:rFonts w:cs="Arial"/>
          <w:bCs/>
          <w:i/>
          <w:color w:val="000000"/>
        </w:rPr>
        <w:t xml:space="preserve"> semináře</w:t>
      </w:r>
      <w:r>
        <w:rPr>
          <w:rFonts w:cs="Arial"/>
          <w:bCs/>
          <w:i/>
          <w:color w:val="000000"/>
        </w:rPr>
        <w:t>, které každoročně</w:t>
      </w:r>
      <w:r w:rsidRPr="00932EBD">
        <w:rPr>
          <w:rFonts w:cs="Arial"/>
          <w:bCs/>
          <w:i/>
          <w:color w:val="000000"/>
        </w:rPr>
        <w:t xml:space="preserve"> vedou profesionální umělci a špičkoví odborníci</w:t>
      </w:r>
      <w:r>
        <w:rPr>
          <w:rFonts w:cs="Arial"/>
          <w:bCs/>
          <w:i/>
          <w:color w:val="000000"/>
        </w:rPr>
        <w:t xml:space="preserve"> tvoří s diskusními kluby vzdělávací část festivalu. Jejím s</w:t>
      </w:r>
      <w:r w:rsidRPr="00932EBD">
        <w:rPr>
          <w:rFonts w:cs="Arial"/>
          <w:bCs/>
          <w:i/>
          <w:color w:val="000000"/>
        </w:rPr>
        <w:t>myslem je rozšiřování praktických dovedností i teoretických vědomostí aktivních loutkářů,“</w:t>
      </w:r>
      <w:r>
        <w:rPr>
          <w:rFonts w:cs="Arial"/>
          <w:bCs/>
          <w:color w:val="000000"/>
        </w:rPr>
        <w:t xml:space="preserve"> upřesňuje odborný pracovník pro loutkářství Národního informačního a poradenského střediska pro kulturu (NIPOS) a programový ředitel festivalu Michal Drtina. </w:t>
      </w:r>
      <w:r w:rsidRPr="00932EBD">
        <w:rPr>
          <w:rFonts w:cs="Arial"/>
          <w:bCs/>
          <w:i/>
          <w:color w:val="000000"/>
        </w:rPr>
        <w:t>„</w:t>
      </w:r>
      <w:r>
        <w:rPr>
          <w:rFonts w:cs="Arial"/>
          <w:bCs/>
          <w:i/>
          <w:color w:val="000000"/>
        </w:rPr>
        <w:t>Letošní rok je zlomový, protože všech dvěstě padesát míst v seminářích je plně obsazeno a musíme odříkat další zájemce. “</w:t>
      </w:r>
    </w:p>
    <w:p w:rsidR="00CA1BCF" w:rsidRDefault="00CA1BCF" w:rsidP="008D42D7">
      <w:pPr>
        <w:spacing w:after="0" w:line="228" w:lineRule="auto"/>
        <w:rPr>
          <w:rFonts w:cs="Arial"/>
          <w:bCs/>
          <w:color w:val="000000"/>
        </w:rPr>
      </w:pPr>
    </w:p>
    <w:p w:rsidR="007B0A90" w:rsidRDefault="007B0A90" w:rsidP="008D42D7">
      <w:pPr>
        <w:spacing w:after="0" w:line="228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Ze zahraničních hostů Loutkářská Chrudim letos přivítá soubory z Finska, Francie a Slovenska. </w:t>
      </w:r>
      <w:r w:rsidRPr="00BA075C">
        <w:rPr>
          <w:rFonts w:cs="Arial"/>
          <w:bCs/>
          <w:i/>
          <w:color w:val="000000"/>
        </w:rPr>
        <w:t>„</w:t>
      </w:r>
      <w:r>
        <w:rPr>
          <w:rFonts w:cs="Arial"/>
          <w:bCs/>
          <w:i/>
          <w:color w:val="000000"/>
        </w:rPr>
        <w:t>Vynikající nonverbální inscenaci Block Thetre pro diváky od tří let uvede finská loutkoherečka Roosa Halme,</w:t>
      </w:r>
      <w:r w:rsidRPr="00BA075C">
        <w:rPr>
          <w:rFonts w:cs="Arial"/>
          <w:bCs/>
          <w:i/>
          <w:color w:val="000000"/>
        </w:rPr>
        <w:t>“</w:t>
      </w:r>
      <w:r>
        <w:rPr>
          <w:rFonts w:cs="Arial"/>
          <w:bCs/>
          <w:color w:val="000000"/>
        </w:rPr>
        <w:t xml:space="preserve"> říká programový ředitel festivalu Michal Drtina a dodává: </w:t>
      </w:r>
      <w:r w:rsidRPr="00BA075C">
        <w:rPr>
          <w:rFonts w:cs="Arial"/>
          <w:bCs/>
          <w:i/>
          <w:color w:val="000000"/>
        </w:rPr>
        <w:t>„</w:t>
      </w:r>
      <w:r>
        <w:rPr>
          <w:rFonts w:cs="Arial"/>
          <w:bCs/>
          <w:i/>
          <w:color w:val="000000"/>
        </w:rPr>
        <w:t>Věříme, že diváky zaujme i inscenace Bratislavského bábkového divadla, která reflektuje život v Československu padesátých let nebo Loutkoviště, které celé nedělní odpoledne bude za divadlem Karla Pippicha provozovat Waxwing company.</w:t>
      </w:r>
      <w:r w:rsidRPr="00BA075C">
        <w:rPr>
          <w:rFonts w:cs="Arial"/>
          <w:bCs/>
          <w:i/>
          <w:color w:val="000000"/>
        </w:rPr>
        <w:t xml:space="preserve">“ </w:t>
      </w:r>
    </w:p>
    <w:p w:rsidR="007B0A90" w:rsidRDefault="007B0A90" w:rsidP="008D42D7">
      <w:pPr>
        <w:spacing w:after="0" w:line="228" w:lineRule="auto"/>
        <w:rPr>
          <w:rFonts w:cs="Arial"/>
          <w:bCs/>
          <w:color w:val="000000"/>
        </w:rPr>
      </w:pPr>
    </w:p>
    <w:p w:rsidR="007B0A90" w:rsidRDefault="007B0A90" w:rsidP="008D42D7">
      <w:pPr>
        <w:spacing w:after="0" w:line="228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Pestrou nabídku Loutkářské Chrudimi rozšiřuje bohatý doprovodný program, který kromě odborných přednášek o loutkovém divadle tvoří otevřené loutkářské a výtvarné dílny pro veřejnost, koncerty a výstavy. Aktuální program najdete na internetových stránkách festivalu </w:t>
      </w:r>
      <w:hyperlink r:id="rId8" w:history="1">
        <w:r w:rsidRPr="007D60F0">
          <w:rPr>
            <w:rStyle w:val="Hyperlink"/>
            <w:rFonts w:cs="Arial"/>
            <w:bCs/>
          </w:rPr>
          <w:t>www.loutkarskachrudim.cz</w:t>
        </w:r>
      </w:hyperlink>
      <w:r>
        <w:rPr>
          <w:rFonts w:cs="Arial"/>
          <w:bCs/>
          <w:color w:val="000000"/>
        </w:rPr>
        <w:t>.</w:t>
      </w:r>
    </w:p>
    <w:p w:rsidR="007B0A90" w:rsidRDefault="007B0A90" w:rsidP="008D42D7">
      <w:pPr>
        <w:spacing w:after="0" w:line="228" w:lineRule="auto"/>
        <w:rPr>
          <w:rFonts w:cs="Arial"/>
          <w:bCs/>
          <w:color w:val="000000"/>
        </w:rPr>
      </w:pPr>
    </w:p>
    <w:p w:rsidR="007B0A90" w:rsidRDefault="007B0A90" w:rsidP="008D42D7">
      <w:pPr>
        <w:spacing w:after="0" w:line="228" w:lineRule="auto"/>
        <w:rPr>
          <w:rFonts w:cs="Arial"/>
          <w:b/>
          <w:bCs/>
          <w:color w:val="000000"/>
        </w:rPr>
      </w:pPr>
      <w:r w:rsidRPr="00C34C9B">
        <w:rPr>
          <w:rFonts w:cs="Arial"/>
          <w:b/>
          <w:bCs/>
          <w:color w:val="000000"/>
        </w:rPr>
        <w:t>Celostátní přehlídku amatérského loutkářství pořádají z pověření Ministerstva kultu</w:t>
      </w:r>
      <w:r>
        <w:rPr>
          <w:rFonts w:cs="Arial"/>
          <w:b/>
          <w:bCs/>
          <w:color w:val="000000"/>
        </w:rPr>
        <w:t>ry České republiky NIPOS-ARTAMA a</w:t>
      </w:r>
      <w:r w:rsidRPr="00C34C9B">
        <w:rPr>
          <w:rFonts w:cs="Arial"/>
          <w:b/>
          <w:bCs/>
          <w:color w:val="000000"/>
        </w:rPr>
        <w:t xml:space="preserve"> město</w:t>
      </w:r>
      <w:r>
        <w:rPr>
          <w:rFonts w:cs="Arial"/>
          <w:b/>
          <w:bCs/>
          <w:color w:val="000000"/>
        </w:rPr>
        <w:t xml:space="preserve"> Chrudim</w:t>
      </w:r>
      <w:r w:rsidRPr="00C34C9B">
        <w:rPr>
          <w:rFonts w:cs="Arial"/>
          <w:b/>
          <w:bCs/>
          <w:color w:val="000000"/>
        </w:rPr>
        <w:t xml:space="preserve"> </w:t>
      </w:r>
      <w:r w:rsidRPr="009D3F75">
        <w:rPr>
          <w:rFonts w:cs="Arial"/>
          <w:b/>
          <w:bCs/>
          <w:color w:val="000000"/>
        </w:rPr>
        <w:t>ve spolupráci se Spolkem pro vydávání časopisu Loutkář</w:t>
      </w:r>
      <w:r w:rsidRPr="00C34C9B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 xml:space="preserve"> Záštitu nad festivalem převzal</w:t>
      </w:r>
      <w:r w:rsidRPr="00C34C9B">
        <w:rPr>
          <w:rFonts w:cs="Arial"/>
          <w:b/>
          <w:bCs/>
          <w:color w:val="000000"/>
        </w:rPr>
        <w:t xml:space="preserve"> Ministr kultury České republiky</w:t>
      </w:r>
      <w:r w:rsidRPr="003A04C9">
        <w:t xml:space="preserve"> </w:t>
      </w:r>
      <w:r w:rsidRPr="003A04C9">
        <w:rPr>
          <w:rFonts w:cs="Arial"/>
          <w:b/>
          <w:bCs/>
          <w:color w:val="000000"/>
        </w:rPr>
        <w:t>PhDr. Ilja Šmíd</w:t>
      </w:r>
      <w:r w:rsidRPr="00C34C9B">
        <w:rPr>
          <w:rFonts w:cs="Arial"/>
          <w:b/>
          <w:bCs/>
          <w:color w:val="000000"/>
        </w:rPr>
        <w:t xml:space="preserve"> a </w:t>
      </w:r>
      <w:r>
        <w:rPr>
          <w:rFonts w:cs="Arial"/>
          <w:b/>
          <w:bCs/>
          <w:color w:val="000000"/>
        </w:rPr>
        <w:t>o</w:t>
      </w:r>
      <w:r w:rsidRPr="00144833">
        <w:rPr>
          <w:rFonts w:cs="Arial"/>
          <w:b/>
          <w:bCs/>
          <w:color w:val="000000"/>
        </w:rPr>
        <w:t>sobní záštitu udělil hejtman Pardubického kraje Martin Netolický</w:t>
      </w:r>
      <w:r w:rsidRPr="00C34C9B">
        <w:rPr>
          <w:rFonts w:cs="Arial"/>
          <w:b/>
          <w:bCs/>
          <w:color w:val="000000"/>
        </w:rPr>
        <w:t>. Finančně se vedle ministerstva kultury podílí město Chrudim, Pardubický kraj, sponzoři i sami účastníci. Místním pořadatelem je Chrudimská beseda</w:t>
      </w:r>
      <w:r>
        <w:rPr>
          <w:rFonts w:cs="Arial"/>
          <w:b/>
          <w:bCs/>
          <w:color w:val="000000"/>
        </w:rPr>
        <w:t xml:space="preserve">, </w:t>
      </w:r>
      <w:r w:rsidRPr="00C34C9B">
        <w:rPr>
          <w:rFonts w:cs="Arial"/>
          <w:b/>
          <w:bCs/>
          <w:color w:val="000000"/>
        </w:rPr>
        <w:t>kulturní zařízení města.</w:t>
      </w:r>
    </w:p>
    <w:p w:rsidR="007B0A90" w:rsidRDefault="007B0A90" w:rsidP="008D42D7">
      <w:pPr>
        <w:spacing w:after="0" w:line="228" w:lineRule="auto"/>
        <w:rPr>
          <w:b/>
        </w:rPr>
      </w:pPr>
    </w:p>
    <w:p w:rsidR="007B0A90" w:rsidRPr="00AF2762" w:rsidRDefault="007B0A90" w:rsidP="008D42D7">
      <w:pPr>
        <w:spacing w:after="0" w:line="228" w:lineRule="auto"/>
        <w:rPr>
          <w:b/>
        </w:rPr>
      </w:pPr>
      <w:r w:rsidRPr="00AF2762">
        <w:rPr>
          <w:b/>
        </w:rPr>
        <w:t xml:space="preserve">Kontakty pro média: </w:t>
      </w:r>
    </w:p>
    <w:p w:rsidR="007B0A90" w:rsidRDefault="007B0A90" w:rsidP="008D42D7">
      <w:pPr>
        <w:spacing w:after="0" w:line="228" w:lineRule="auto"/>
      </w:pPr>
      <w:r>
        <w:rPr>
          <w:rFonts w:eastAsia="Times New Roman"/>
          <w:lang w:eastAsia="cs-CZ"/>
        </w:rPr>
        <w:t xml:space="preserve">Michal Drtina, </w:t>
      </w:r>
      <w:r>
        <w:t xml:space="preserve">Obor loutkového divadla, útvar </w:t>
      </w:r>
      <w:r>
        <w:rPr>
          <w:rFonts w:eastAsia="Times New Roman"/>
          <w:lang w:eastAsia="cs-CZ"/>
        </w:rPr>
        <w:t xml:space="preserve">ARTAMA, te.l: </w:t>
      </w:r>
      <w:r>
        <w:t xml:space="preserve">606 644 294, e-mail: </w:t>
      </w:r>
      <w:hyperlink r:id="rId9" w:history="1">
        <w:r w:rsidRPr="008D277C">
          <w:rPr>
            <w:rStyle w:val="Hyperlink"/>
          </w:rPr>
          <w:t>drtina@nipos.cz</w:t>
        </w:r>
      </w:hyperlink>
    </w:p>
    <w:p w:rsidR="00333333" w:rsidRDefault="007B0A90" w:rsidP="00B90978">
      <w:pPr>
        <w:spacing w:after="0" w:line="228" w:lineRule="auto"/>
        <w:rPr>
          <w:b/>
          <w:sz w:val="28"/>
          <w:szCs w:val="28"/>
        </w:rPr>
      </w:pPr>
      <w:r w:rsidRPr="007F6305">
        <w:t>Josef Dušek, NIPOS, public relations, tel</w:t>
      </w:r>
      <w:r>
        <w:t>.</w:t>
      </w:r>
      <w:r w:rsidRPr="007F6305">
        <w:t>: 778 702 494, e</w:t>
      </w:r>
      <w:r>
        <w:t>-</w:t>
      </w:r>
      <w:r w:rsidRPr="007F6305">
        <w:t xml:space="preserve">mail: </w:t>
      </w:r>
      <w:hyperlink r:id="rId10" w:history="1">
        <w:r w:rsidRPr="008D277C">
          <w:rPr>
            <w:rStyle w:val="Hyperlink"/>
          </w:rPr>
          <w:t>dusek@nipos.cz</w:t>
        </w:r>
      </w:hyperlink>
    </w:p>
    <w:sectPr w:rsidR="00333333" w:rsidSect="00356695">
      <w:pgSz w:w="11906" w:h="16838"/>
      <w:pgMar w:top="141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7C" w:rsidRDefault="00D76C7C" w:rsidP="00002A70">
      <w:pPr>
        <w:spacing w:after="0" w:line="240" w:lineRule="auto"/>
      </w:pPr>
      <w:r>
        <w:separator/>
      </w:r>
    </w:p>
  </w:endnote>
  <w:endnote w:type="continuationSeparator" w:id="0">
    <w:p w:rsidR="00D76C7C" w:rsidRDefault="00D76C7C" w:rsidP="0000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7C" w:rsidRDefault="00D76C7C" w:rsidP="00002A70">
      <w:pPr>
        <w:spacing w:after="0" w:line="240" w:lineRule="auto"/>
      </w:pPr>
      <w:r>
        <w:separator/>
      </w:r>
    </w:p>
  </w:footnote>
  <w:footnote w:type="continuationSeparator" w:id="0">
    <w:p w:rsidR="00D76C7C" w:rsidRDefault="00D76C7C" w:rsidP="0000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2A70"/>
    <w:rsid w:val="00002A70"/>
    <w:rsid w:val="000054AD"/>
    <w:rsid w:val="00005583"/>
    <w:rsid w:val="00010F65"/>
    <w:rsid w:val="000264D2"/>
    <w:rsid w:val="00047FAC"/>
    <w:rsid w:val="00056654"/>
    <w:rsid w:val="00072F1C"/>
    <w:rsid w:val="000841ED"/>
    <w:rsid w:val="000A3ACF"/>
    <w:rsid w:val="000C4A04"/>
    <w:rsid w:val="000D0D6F"/>
    <w:rsid w:val="000F73D9"/>
    <w:rsid w:val="00121137"/>
    <w:rsid w:val="00126A48"/>
    <w:rsid w:val="001306A3"/>
    <w:rsid w:val="00152CA5"/>
    <w:rsid w:val="001572D3"/>
    <w:rsid w:val="00172057"/>
    <w:rsid w:val="0018419A"/>
    <w:rsid w:val="001C180F"/>
    <w:rsid w:val="001E3CE5"/>
    <w:rsid w:val="00222BAA"/>
    <w:rsid w:val="00237476"/>
    <w:rsid w:val="00263754"/>
    <w:rsid w:val="0026448E"/>
    <w:rsid w:val="002759F6"/>
    <w:rsid w:val="00284E36"/>
    <w:rsid w:val="002A365F"/>
    <w:rsid w:val="003300AD"/>
    <w:rsid w:val="00333333"/>
    <w:rsid w:val="00356695"/>
    <w:rsid w:val="00371C7F"/>
    <w:rsid w:val="0039535E"/>
    <w:rsid w:val="00397AB7"/>
    <w:rsid w:val="003B6087"/>
    <w:rsid w:val="003D771C"/>
    <w:rsid w:val="003F3589"/>
    <w:rsid w:val="003F69E1"/>
    <w:rsid w:val="00402945"/>
    <w:rsid w:val="00403B89"/>
    <w:rsid w:val="00440DD1"/>
    <w:rsid w:val="00455399"/>
    <w:rsid w:val="00456CB9"/>
    <w:rsid w:val="0045759A"/>
    <w:rsid w:val="004E1588"/>
    <w:rsid w:val="004E217F"/>
    <w:rsid w:val="0051250A"/>
    <w:rsid w:val="00514795"/>
    <w:rsid w:val="0053689C"/>
    <w:rsid w:val="005375F3"/>
    <w:rsid w:val="00542F28"/>
    <w:rsid w:val="00543A76"/>
    <w:rsid w:val="00545885"/>
    <w:rsid w:val="00560C8B"/>
    <w:rsid w:val="00586A7C"/>
    <w:rsid w:val="005B44C4"/>
    <w:rsid w:val="005F30A8"/>
    <w:rsid w:val="006108DF"/>
    <w:rsid w:val="00650A98"/>
    <w:rsid w:val="006514B9"/>
    <w:rsid w:val="006A2EE8"/>
    <w:rsid w:val="006B4428"/>
    <w:rsid w:val="006E29F9"/>
    <w:rsid w:val="0070420D"/>
    <w:rsid w:val="00705146"/>
    <w:rsid w:val="007148AE"/>
    <w:rsid w:val="00717C59"/>
    <w:rsid w:val="0073207B"/>
    <w:rsid w:val="00780699"/>
    <w:rsid w:val="007951E6"/>
    <w:rsid w:val="007976F9"/>
    <w:rsid w:val="007B0A90"/>
    <w:rsid w:val="007C05BC"/>
    <w:rsid w:val="0080758F"/>
    <w:rsid w:val="00815C71"/>
    <w:rsid w:val="008466E1"/>
    <w:rsid w:val="00872DE7"/>
    <w:rsid w:val="00875CE4"/>
    <w:rsid w:val="00885DD6"/>
    <w:rsid w:val="008A5C8F"/>
    <w:rsid w:val="008C324E"/>
    <w:rsid w:val="008C3C1B"/>
    <w:rsid w:val="008C6BB5"/>
    <w:rsid w:val="008D42D7"/>
    <w:rsid w:val="008E14EE"/>
    <w:rsid w:val="008E441A"/>
    <w:rsid w:val="0091154C"/>
    <w:rsid w:val="009160A0"/>
    <w:rsid w:val="009338F0"/>
    <w:rsid w:val="00966483"/>
    <w:rsid w:val="00984D87"/>
    <w:rsid w:val="00996A6F"/>
    <w:rsid w:val="009A373D"/>
    <w:rsid w:val="009B373D"/>
    <w:rsid w:val="009B4472"/>
    <w:rsid w:val="009B514A"/>
    <w:rsid w:val="009D7073"/>
    <w:rsid w:val="009F4162"/>
    <w:rsid w:val="00A11336"/>
    <w:rsid w:val="00A1719C"/>
    <w:rsid w:val="00A238A1"/>
    <w:rsid w:val="00A35BA3"/>
    <w:rsid w:val="00A4664A"/>
    <w:rsid w:val="00A52027"/>
    <w:rsid w:val="00A553BC"/>
    <w:rsid w:val="00A61518"/>
    <w:rsid w:val="00A75D85"/>
    <w:rsid w:val="00AB74D5"/>
    <w:rsid w:val="00AD5E4C"/>
    <w:rsid w:val="00AF2762"/>
    <w:rsid w:val="00B04999"/>
    <w:rsid w:val="00B13EBE"/>
    <w:rsid w:val="00B27DE3"/>
    <w:rsid w:val="00B447EC"/>
    <w:rsid w:val="00B448BF"/>
    <w:rsid w:val="00B55AAD"/>
    <w:rsid w:val="00B608C2"/>
    <w:rsid w:val="00B732D4"/>
    <w:rsid w:val="00B90978"/>
    <w:rsid w:val="00BC63E9"/>
    <w:rsid w:val="00C378E8"/>
    <w:rsid w:val="00C9100E"/>
    <w:rsid w:val="00CA005E"/>
    <w:rsid w:val="00CA1BCF"/>
    <w:rsid w:val="00CA1D67"/>
    <w:rsid w:val="00CB1364"/>
    <w:rsid w:val="00CC265F"/>
    <w:rsid w:val="00CC2F71"/>
    <w:rsid w:val="00CD618F"/>
    <w:rsid w:val="00CE2233"/>
    <w:rsid w:val="00D13439"/>
    <w:rsid w:val="00D701C0"/>
    <w:rsid w:val="00D7469F"/>
    <w:rsid w:val="00D76C7C"/>
    <w:rsid w:val="00D87376"/>
    <w:rsid w:val="00D92646"/>
    <w:rsid w:val="00DB6DB2"/>
    <w:rsid w:val="00DC198C"/>
    <w:rsid w:val="00DE1C76"/>
    <w:rsid w:val="00DE389C"/>
    <w:rsid w:val="00DE62A1"/>
    <w:rsid w:val="00DF2A2A"/>
    <w:rsid w:val="00DF56BF"/>
    <w:rsid w:val="00E05905"/>
    <w:rsid w:val="00E14D26"/>
    <w:rsid w:val="00E33071"/>
    <w:rsid w:val="00E52520"/>
    <w:rsid w:val="00E52A88"/>
    <w:rsid w:val="00E55688"/>
    <w:rsid w:val="00E85A3F"/>
    <w:rsid w:val="00EB46A6"/>
    <w:rsid w:val="00EB79B2"/>
    <w:rsid w:val="00EE63F5"/>
    <w:rsid w:val="00EF4C4B"/>
    <w:rsid w:val="00F119AB"/>
    <w:rsid w:val="00F13561"/>
    <w:rsid w:val="00F1514B"/>
    <w:rsid w:val="00F213BE"/>
    <w:rsid w:val="00F310CA"/>
    <w:rsid w:val="00F60C81"/>
    <w:rsid w:val="00F96498"/>
    <w:rsid w:val="00FA44A9"/>
    <w:rsid w:val="00FA6208"/>
    <w:rsid w:val="00FA6613"/>
    <w:rsid w:val="00FC0F04"/>
    <w:rsid w:val="00FC5944"/>
    <w:rsid w:val="00FD0A1A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9B373D"/>
    <w:pPr>
      <w:suppressAutoHyphens w:val="0"/>
      <w:spacing w:after="0"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A70"/>
  </w:style>
  <w:style w:type="paragraph" w:styleId="Footer">
    <w:name w:val="footer"/>
    <w:basedOn w:val="Normal"/>
    <w:link w:val="FooterChar"/>
    <w:uiPriority w:val="99"/>
    <w:semiHidden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2A70"/>
  </w:style>
  <w:style w:type="paragraph" w:styleId="BalloonText">
    <w:name w:val="Balloon Text"/>
    <w:basedOn w:val="Normal"/>
    <w:link w:val="BalloonTextChar"/>
    <w:uiPriority w:val="99"/>
    <w:semiHidden/>
    <w:unhideWhenUsed/>
    <w:rsid w:val="00002A70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4D2"/>
    <w:rPr>
      <w:color w:val="0000FF"/>
      <w:u w:val="single"/>
    </w:rPr>
  </w:style>
  <w:style w:type="paragraph" w:customStyle="1" w:styleId="Obsahtabulky">
    <w:name w:val="Obsah tabulky"/>
    <w:basedOn w:val="Normal"/>
    <w:rsid w:val="00586A7C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3F69E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sz w:val="38"/>
      <w:szCs w:val="38"/>
      <w:lang w:eastAsia="cs-CZ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F69E1"/>
    <w:rPr>
      <w:rFonts w:ascii="Times New Roman" w:eastAsia="Times New Roman" w:hAnsi="Times New Roman"/>
      <w:sz w:val="38"/>
      <w:szCs w:val="38"/>
    </w:rPr>
  </w:style>
  <w:style w:type="paragraph" w:customStyle="1" w:styleId="Import0">
    <w:name w:val="Import 0"/>
    <w:basedOn w:val="Normal"/>
    <w:rsid w:val="00E52A88"/>
    <w:pPr>
      <w:widowControl w:val="0"/>
      <w:suppressAutoHyphens w:val="0"/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character" w:styleId="Strong">
    <w:name w:val="Strong"/>
    <w:basedOn w:val="DefaultParagraphFont"/>
    <w:qFormat/>
    <w:rsid w:val="00E52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tkarskachrudi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usek@nip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tina@nip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19A7-AD5D-4F81-82A8-716C274C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TA-MA</dc:creator>
  <cp:lastModifiedBy>Duš</cp:lastModifiedBy>
  <cp:revision>11</cp:revision>
  <cp:lastPrinted>2018-06-18T14:27:00Z</cp:lastPrinted>
  <dcterms:created xsi:type="dcterms:W3CDTF">2018-05-06T19:05:00Z</dcterms:created>
  <dcterms:modified xsi:type="dcterms:W3CDTF">2018-06-18T14:27:00Z</dcterms:modified>
</cp:coreProperties>
</file>